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4C10" w14:textId="2B4519BB" w:rsidR="00821A3C" w:rsidRPr="004E788C" w:rsidRDefault="00586440" w:rsidP="0030390F">
      <w:pPr>
        <w:tabs>
          <w:tab w:val="left" w:pos="5103"/>
        </w:tabs>
        <w:rPr>
          <w:sz w:val="18"/>
          <w:szCs w:val="22"/>
        </w:rPr>
      </w:pPr>
      <w:r>
        <w:t xml:space="preserve"> </w:t>
      </w:r>
      <w:r w:rsidR="009A280F" w:rsidRPr="004E788C">
        <w:tab/>
      </w:r>
      <w:r w:rsidR="00930561">
        <w:tab/>
      </w:r>
      <w:r w:rsidR="00930561">
        <w:tab/>
      </w:r>
      <w:r w:rsidR="00930561">
        <w:tab/>
      </w:r>
      <w:r w:rsidR="00930561">
        <w:tab/>
      </w:r>
      <w:r w:rsidR="009A280F" w:rsidRPr="004E788C">
        <w:rPr>
          <w:sz w:val="18"/>
          <w:szCs w:val="22"/>
        </w:rPr>
        <w:t xml:space="preserve">Załącznik Nr </w:t>
      </w:r>
      <w:r w:rsidR="009972B2">
        <w:rPr>
          <w:sz w:val="18"/>
          <w:szCs w:val="22"/>
        </w:rPr>
        <w:t>2</w:t>
      </w:r>
    </w:p>
    <w:p w14:paraId="7B48E983" w14:textId="7CA3DC8D" w:rsidR="009A280F" w:rsidRPr="004E788C" w:rsidRDefault="009A280F" w:rsidP="0030390F">
      <w:pPr>
        <w:tabs>
          <w:tab w:val="left" w:pos="5103"/>
        </w:tabs>
        <w:rPr>
          <w:sz w:val="18"/>
          <w:szCs w:val="22"/>
        </w:rPr>
      </w:pPr>
      <w:r w:rsidRPr="004E788C">
        <w:rPr>
          <w:sz w:val="18"/>
          <w:szCs w:val="22"/>
        </w:rPr>
        <w:tab/>
      </w:r>
      <w:r w:rsidR="00930561">
        <w:rPr>
          <w:sz w:val="18"/>
          <w:szCs w:val="22"/>
        </w:rPr>
        <w:tab/>
      </w:r>
      <w:r w:rsidR="00930561">
        <w:rPr>
          <w:sz w:val="18"/>
          <w:szCs w:val="22"/>
        </w:rPr>
        <w:tab/>
      </w:r>
      <w:r w:rsidR="00930561">
        <w:rPr>
          <w:sz w:val="18"/>
          <w:szCs w:val="22"/>
        </w:rPr>
        <w:tab/>
      </w:r>
      <w:r w:rsidR="00930561">
        <w:rPr>
          <w:sz w:val="18"/>
          <w:szCs w:val="22"/>
        </w:rPr>
        <w:tab/>
      </w:r>
      <w:r w:rsidR="007454F7" w:rsidRPr="004E788C">
        <w:rPr>
          <w:sz w:val="18"/>
          <w:szCs w:val="22"/>
        </w:rPr>
        <w:t>do U</w:t>
      </w:r>
      <w:r w:rsidRPr="004E788C">
        <w:rPr>
          <w:sz w:val="18"/>
          <w:szCs w:val="22"/>
        </w:rPr>
        <w:t xml:space="preserve">chwały Nr </w:t>
      </w:r>
      <w:r w:rsidR="009972B2">
        <w:rPr>
          <w:sz w:val="18"/>
          <w:szCs w:val="22"/>
        </w:rPr>
        <w:t>………</w:t>
      </w:r>
    </w:p>
    <w:p w14:paraId="37332F6A" w14:textId="77777777" w:rsidR="009A280F" w:rsidRPr="004E788C" w:rsidRDefault="009A280F" w:rsidP="0030390F">
      <w:pPr>
        <w:tabs>
          <w:tab w:val="left" w:pos="5103"/>
        </w:tabs>
        <w:rPr>
          <w:sz w:val="18"/>
          <w:szCs w:val="22"/>
        </w:rPr>
      </w:pPr>
      <w:r w:rsidRPr="004E788C">
        <w:rPr>
          <w:sz w:val="18"/>
          <w:szCs w:val="22"/>
        </w:rPr>
        <w:tab/>
      </w:r>
      <w:r w:rsidR="00930561">
        <w:rPr>
          <w:sz w:val="18"/>
          <w:szCs w:val="22"/>
        </w:rPr>
        <w:tab/>
      </w:r>
      <w:r w:rsidR="00930561">
        <w:rPr>
          <w:sz w:val="18"/>
          <w:szCs w:val="22"/>
        </w:rPr>
        <w:tab/>
      </w:r>
      <w:r w:rsidR="00930561">
        <w:rPr>
          <w:sz w:val="18"/>
          <w:szCs w:val="22"/>
        </w:rPr>
        <w:tab/>
      </w:r>
      <w:r w:rsidR="00930561">
        <w:rPr>
          <w:sz w:val="18"/>
          <w:szCs w:val="22"/>
        </w:rPr>
        <w:tab/>
      </w:r>
      <w:r w:rsidR="0074095F" w:rsidRPr="004E788C">
        <w:rPr>
          <w:sz w:val="18"/>
          <w:szCs w:val="22"/>
        </w:rPr>
        <w:t xml:space="preserve">Rady Gminy Osina </w:t>
      </w:r>
    </w:p>
    <w:p w14:paraId="41AED3D8" w14:textId="10DE8E6D" w:rsidR="009A280F" w:rsidRDefault="009A280F" w:rsidP="0030390F">
      <w:pPr>
        <w:tabs>
          <w:tab w:val="left" w:pos="5103"/>
        </w:tabs>
        <w:rPr>
          <w:sz w:val="22"/>
        </w:rPr>
      </w:pPr>
      <w:r w:rsidRPr="004E788C">
        <w:rPr>
          <w:sz w:val="22"/>
        </w:rPr>
        <w:tab/>
      </w:r>
      <w:r w:rsidR="00930561">
        <w:rPr>
          <w:sz w:val="22"/>
        </w:rPr>
        <w:tab/>
      </w:r>
      <w:r w:rsidR="00930561">
        <w:rPr>
          <w:sz w:val="22"/>
        </w:rPr>
        <w:tab/>
      </w:r>
      <w:r w:rsidR="00930561">
        <w:rPr>
          <w:sz w:val="22"/>
        </w:rPr>
        <w:tab/>
      </w:r>
      <w:r w:rsidR="00930561">
        <w:rPr>
          <w:sz w:val="22"/>
        </w:rPr>
        <w:tab/>
      </w:r>
      <w:r w:rsidR="00841CCB" w:rsidRPr="004E788C">
        <w:rPr>
          <w:sz w:val="18"/>
        </w:rPr>
        <w:t xml:space="preserve"> z</w:t>
      </w:r>
      <w:r w:rsidR="004A69CE">
        <w:rPr>
          <w:sz w:val="18"/>
        </w:rPr>
        <w:t xml:space="preserve"> dnia </w:t>
      </w:r>
      <w:r w:rsidR="009972B2">
        <w:rPr>
          <w:sz w:val="18"/>
        </w:rPr>
        <w:t>16 listopada</w:t>
      </w:r>
      <w:r w:rsidR="00B63B4C">
        <w:rPr>
          <w:sz w:val="18"/>
        </w:rPr>
        <w:t xml:space="preserve"> </w:t>
      </w:r>
      <w:r w:rsidR="00AC2C77">
        <w:rPr>
          <w:sz w:val="18"/>
        </w:rPr>
        <w:t>2</w:t>
      </w:r>
      <w:r w:rsidR="001D16A4">
        <w:rPr>
          <w:sz w:val="18"/>
        </w:rPr>
        <w:t>02</w:t>
      </w:r>
      <w:r w:rsidR="00AC2C77">
        <w:rPr>
          <w:sz w:val="18"/>
        </w:rPr>
        <w:t>5</w:t>
      </w:r>
      <w:r w:rsidR="001D16A4">
        <w:rPr>
          <w:sz w:val="18"/>
        </w:rPr>
        <w:t xml:space="preserve"> </w:t>
      </w:r>
      <w:r w:rsidR="00841CCB" w:rsidRPr="004E788C">
        <w:rPr>
          <w:sz w:val="18"/>
        </w:rPr>
        <w:t>r</w:t>
      </w:r>
      <w:r w:rsidR="00841CCB" w:rsidRPr="004E788C">
        <w:rPr>
          <w:sz w:val="22"/>
        </w:rPr>
        <w:t>.</w:t>
      </w:r>
    </w:p>
    <w:p w14:paraId="57A920F3" w14:textId="77777777" w:rsidR="00AC2C77" w:rsidRDefault="00AC2C77" w:rsidP="0030390F">
      <w:pPr>
        <w:tabs>
          <w:tab w:val="left" w:pos="5103"/>
        </w:tabs>
        <w:rPr>
          <w:sz w:val="22"/>
        </w:rPr>
      </w:pPr>
    </w:p>
    <w:p w14:paraId="6CEE1188" w14:textId="645CC24C" w:rsidR="00AC2C77" w:rsidRDefault="00AC2C77" w:rsidP="00AC2C77">
      <w:pPr>
        <w:tabs>
          <w:tab w:val="left" w:pos="5103"/>
        </w:tabs>
        <w:rPr>
          <w:sz w:val="18"/>
          <w:szCs w:val="22"/>
        </w:rPr>
      </w:pPr>
      <w:r>
        <w:rPr>
          <w:sz w:val="18"/>
          <w:szCs w:val="22"/>
        </w:rPr>
        <w:tab/>
      </w:r>
      <w:r>
        <w:rPr>
          <w:sz w:val="18"/>
          <w:szCs w:val="22"/>
        </w:rPr>
        <w:tab/>
      </w:r>
      <w:r>
        <w:rPr>
          <w:sz w:val="18"/>
          <w:szCs w:val="22"/>
        </w:rPr>
        <w:tab/>
      </w:r>
      <w:r>
        <w:rPr>
          <w:sz w:val="18"/>
          <w:szCs w:val="22"/>
        </w:rPr>
        <w:tab/>
      </w:r>
      <w:r>
        <w:rPr>
          <w:sz w:val="18"/>
          <w:szCs w:val="22"/>
        </w:rPr>
        <w:tab/>
        <w:t>Załącznik Nr 2</w:t>
      </w:r>
    </w:p>
    <w:p w14:paraId="0423914F" w14:textId="77777777" w:rsidR="00AC2C77" w:rsidRDefault="00AC2C77" w:rsidP="00AC2C77">
      <w:pPr>
        <w:tabs>
          <w:tab w:val="left" w:pos="5103"/>
        </w:tabs>
        <w:rPr>
          <w:sz w:val="18"/>
          <w:szCs w:val="22"/>
        </w:rPr>
      </w:pPr>
      <w:r>
        <w:rPr>
          <w:sz w:val="18"/>
          <w:szCs w:val="22"/>
        </w:rPr>
        <w:tab/>
      </w:r>
      <w:r>
        <w:rPr>
          <w:sz w:val="18"/>
          <w:szCs w:val="22"/>
        </w:rPr>
        <w:tab/>
      </w:r>
      <w:r>
        <w:rPr>
          <w:sz w:val="18"/>
          <w:szCs w:val="22"/>
        </w:rPr>
        <w:tab/>
      </w:r>
      <w:r>
        <w:rPr>
          <w:sz w:val="18"/>
          <w:szCs w:val="22"/>
        </w:rPr>
        <w:tab/>
      </w:r>
      <w:r>
        <w:rPr>
          <w:sz w:val="18"/>
          <w:szCs w:val="22"/>
        </w:rPr>
        <w:tab/>
        <w:t>do Uchwały Nr VIII/44/2024</w:t>
      </w:r>
    </w:p>
    <w:p w14:paraId="638A43C3" w14:textId="77777777" w:rsidR="00AC2C77" w:rsidRDefault="00AC2C77" w:rsidP="00AC2C77">
      <w:pPr>
        <w:tabs>
          <w:tab w:val="left" w:pos="5103"/>
        </w:tabs>
        <w:rPr>
          <w:sz w:val="18"/>
          <w:szCs w:val="22"/>
        </w:rPr>
      </w:pPr>
      <w:r>
        <w:rPr>
          <w:sz w:val="18"/>
          <w:szCs w:val="22"/>
        </w:rPr>
        <w:tab/>
      </w:r>
      <w:r>
        <w:rPr>
          <w:sz w:val="18"/>
          <w:szCs w:val="22"/>
        </w:rPr>
        <w:tab/>
      </w:r>
      <w:r>
        <w:rPr>
          <w:sz w:val="18"/>
          <w:szCs w:val="22"/>
        </w:rPr>
        <w:tab/>
      </w:r>
      <w:r>
        <w:rPr>
          <w:sz w:val="18"/>
          <w:szCs w:val="22"/>
        </w:rPr>
        <w:tab/>
      </w:r>
      <w:r>
        <w:rPr>
          <w:sz w:val="18"/>
          <w:szCs w:val="22"/>
        </w:rPr>
        <w:tab/>
        <w:t xml:space="preserve">Rady Gminy Osina </w:t>
      </w:r>
    </w:p>
    <w:p w14:paraId="4A56754B" w14:textId="77777777" w:rsidR="00AC2C77" w:rsidRDefault="00AC2C77" w:rsidP="00AC2C77">
      <w:pPr>
        <w:tabs>
          <w:tab w:val="left" w:pos="5103"/>
        </w:tabs>
      </w:pPr>
      <w:r>
        <w:rPr>
          <w:sz w:val="22"/>
        </w:rPr>
        <w:tab/>
      </w:r>
      <w:r>
        <w:rPr>
          <w:sz w:val="22"/>
        </w:rPr>
        <w:tab/>
      </w:r>
      <w:r>
        <w:rPr>
          <w:sz w:val="22"/>
        </w:rPr>
        <w:tab/>
      </w:r>
      <w:r>
        <w:rPr>
          <w:sz w:val="22"/>
        </w:rPr>
        <w:tab/>
      </w:r>
      <w:r>
        <w:rPr>
          <w:sz w:val="22"/>
        </w:rPr>
        <w:tab/>
      </w:r>
      <w:r>
        <w:rPr>
          <w:sz w:val="18"/>
        </w:rPr>
        <w:t xml:space="preserve"> z dnia 17 grudnia 2024 r</w:t>
      </w:r>
      <w:r>
        <w:rPr>
          <w:sz w:val="22"/>
        </w:rPr>
        <w:t>.</w:t>
      </w:r>
    </w:p>
    <w:p w14:paraId="76DC3B81" w14:textId="77777777" w:rsidR="00AC2C77" w:rsidRPr="004E788C" w:rsidRDefault="00AC2C77" w:rsidP="0030390F">
      <w:pPr>
        <w:tabs>
          <w:tab w:val="left" w:pos="5103"/>
        </w:tabs>
      </w:pPr>
    </w:p>
    <w:p w14:paraId="6B01D33E" w14:textId="77777777" w:rsidR="009A280F" w:rsidRPr="004E788C" w:rsidRDefault="009A280F" w:rsidP="0030390F">
      <w:pPr>
        <w:tabs>
          <w:tab w:val="left" w:pos="5103"/>
        </w:tabs>
      </w:pPr>
    </w:p>
    <w:p w14:paraId="4011E031" w14:textId="77777777" w:rsidR="009A280F" w:rsidRPr="004E788C" w:rsidRDefault="009A280F" w:rsidP="0030390F">
      <w:pPr>
        <w:tabs>
          <w:tab w:val="left" w:pos="5103"/>
        </w:tabs>
        <w:ind w:firstLine="0"/>
        <w:jc w:val="center"/>
        <w:rPr>
          <w:b/>
          <w:bCs/>
          <w:color w:val="000000" w:themeColor="text1"/>
          <w:szCs w:val="26"/>
        </w:rPr>
      </w:pPr>
      <w:r w:rsidRPr="004E788C">
        <w:rPr>
          <w:b/>
          <w:sz w:val="32"/>
        </w:rPr>
        <w:t>Objaśnienia</w:t>
      </w:r>
      <w:r w:rsidRPr="004E788C">
        <w:rPr>
          <w:b/>
          <w:bCs/>
          <w:color w:val="000000" w:themeColor="text1"/>
          <w:szCs w:val="26"/>
        </w:rPr>
        <w:t xml:space="preserve"> wartości przyjętych w wieloletniej prognozie finansowej</w:t>
      </w:r>
    </w:p>
    <w:p w14:paraId="08D29C95" w14:textId="77777777" w:rsidR="009A280F" w:rsidRPr="004E788C" w:rsidRDefault="009A280F" w:rsidP="0030390F">
      <w:pPr>
        <w:tabs>
          <w:tab w:val="left" w:pos="5103"/>
        </w:tabs>
        <w:ind w:firstLine="0"/>
        <w:jc w:val="center"/>
        <w:rPr>
          <w:b/>
          <w:sz w:val="32"/>
        </w:rPr>
      </w:pPr>
      <w:r w:rsidRPr="004E788C">
        <w:rPr>
          <w:b/>
          <w:sz w:val="32"/>
        </w:rPr>
        <w:t>Gm</w:t>
      </w:r>
      <w:r w:rsidR="0074095F" w:rsidRPr="004E788C">
        <w:rPr>
          <w:b/>
          <w:sz w:val="32"/>
        </w:rPr>
        <w:t xml:space="preserve">iny Osina </w:t>
      </w:r>
    </w:p>
    <w:p w14:paraId="12CDBF5F" w14:textId="56C50435" w:rsidR="009A280F" w:rsidRDefault="004A69CE" w:rsidP="0030390F">
      <w:pPr>
        <w:tabs>
          <w:tab w:val="left" w:pos="5103"/>
        </w:tabs>
        <w:ind w:firstLine="0"/>
        <w:jc w:val="center"/>
        <w:rPr>
          <w:b/>
          <w:sz w:val="32"/>
        </w:rPr>
      </w:pPr>
      <w:r>
        <w:rPr>
          <w:b/>
          <w:sz w:val="32"/>
        </w:rPr>
        <w:t>na lata 202</w:t>
      </w:r>
      <w:r w:rsidR="003F388D">
        <w:rPr>
          <w:b/>
          <w:sz w:val="32"/>
        </w:rPr>
        <w:t>5</w:t>
      </w:r>
      <w:r w:rsidR="005F4C48" w:rsidRPr="004E788C">
        <w:rPr>
          <w:b/>
          <w:sz w:val="32"/>
        </w:rPr>
        <w:t>- 20</w:t>
      </w:r>
      <w:r w:rsidR="002B7390">
        <w:rPr>
          <w:b/>
          <w:sz w:val="32"/>
        </w:rPr>
        <w:t>29</w:t>
      </w:r>
    </w:p>
    <w:p w14:paraId="34A769CD" w14:textId="21B5A965" w:rsidR="00EF2649" w:rsidRDefault="00EF2649" w:rsidP="0030390F">
      <w:pPr>
        <w:pStyle w:val="Akapitzlist"/>
        <w:spacing w:before="240"/>
        <w:ind w:left="709"/>
        <w:contextualSpacing w:val="0"/>
      </w:pPr>
      <w:r w:rsidRPr="00C96EA8">
        <w:t xml:space="preserve">Obowiązek opracowania Wieloletniej Prognozy Finansowej, wynika z art. 230 ustawy z dnia 27 sierpnia 2009 r. o finansach publicznych. </w:t>
      </w:r>
      <w:r>
        <w:br/>
      </w:r>
      <w:r w:rsidRPr="00C96EA8">
        <w:t xml:space="preserve">Celem przygotowania wieloletniej prognozy jest przedstawienie kondycji gminnego budżetu na dalsze lata, możliwości planowanych inwestycji oraz zdolności do obsługi zobowiązań (możliwości ich regulowania w określonym i planowanym okresie). </w:t>
      </w:r>
      <w:r w:rsidRPr="004E788C">
        <w:t>Wieloletnia prognoza finansowa Gminy Osina przygotowana została na la</w:t>
      </w:r>
      <w:r>
        <w:t>ta 202</w:t>
      </w:r>
      <w:r w:rsidR="003F388D">
        <w:t>5</w:t>
      </w:r>
      <w:r>
        <w:t>-20</w:t>
      </w:r>
      <w:r w:rsidR="002B7390">
        <w:t>29</w:t>
      </w:r>
      <w:r w:rsidRPr="004E788C">
        <w:t>. Długość okresu objętego prognozą wynika z art. 227 ust. 2 Ustawy</w:t>
      </w:r>
      <w:r w:rsidR="003F388D">
        <w:t xml:space="preserve"> </w:t>
      </w:r>
      <w:r w:rsidRPr="004E788C">
        <w:t>z dnia 27 sierpnia 2009 roku o finansach publicznych. Wg zapisów art. 227 wieloletnią prognozę sporządza się na czas nie krótszy niż 4 lata ( rok budżetowy i 3 kolejne lata ) i okres nie krótszy niż okres na jaki przyjęto limity wydatków dla przedsięwzięć, o których mowa w art. 226 ust. 3 Limity wydatków dla tych przedsięwzięć</w:t>
      </w:r>
      <w:r w:rsidR="003F388D">
        <w:t xml:space="preserve"> </w:t>
      </w:r>
      <w:r w:rsidRPr="004E788C">
        <w:t xml:space="preserve"> w Gminie Osi</w:t>
      </w:r>
      <w:r>
        <w:t xml:space="preserve">na ustalono w latach </w:t>
      </w:r>
      <w:r w:rsidRPr="00F95B8A">
        <w:t>202</w:t>
      </w:r>
      <w:r w:rsidR="003F388D">
        <w:t>5</w:t>
      </w:r>
      <w:r w:rsidRPr="00F95B8A">
        <w:t xml:space="preserve"> – 202</w:t>
      </w:r>
      <w:r w:rsidR="003F388D">
        <w:t>9</w:t>
      </w:r>
      <w:r w:rsidRPr="00F95B8A">
        <w:t xml:space="preserve"> ( ujęto je w Załączniku Nr 3). </w:t>
      </w:r>
      <w:r w:rsidRPr="00F95B8A">
        <w:br/>
      </w:r>
    </w:p>
    <w:p w14:paraId="57F9B188" w14:textId="450294AA" w:rsidR="00EF2649" w:rsidRDefault="00EF2649" w:rsidP="0030390F">
      <w:pPr>
        <w:pStyle w:val="Akapitzlist"/>
        <w:spacing w:before="360"/>
        <w:ind w:left="709" w:firstLine="0"/>
        <w:contextualSpacing w:val="0"/>
      </w:pPr>
      <w:r>
        <w:t>Podstawą opracowania wieloletniej prognozy finansowej Gminy Osina są:</w:t>
      </w:r>
      <w:r w:rsidR="00EF1260">
        <w:br/>
      </w:r>
      <w:r>
        <w:t>- projekt uchwały budżetowej na 202</w:t>
      </w:r>
      <w:r w:rsidR="003F388D">
        <w:t>5</w:t>
      </w:r>
      <w:r>
        <w:t xml:space="preserve"> rok</w:t>
      </w:r>
      <w:r>
        <w:br/>
        <w:t>- dane sprawozdawcze z wykonania budżetu Gminy Osina za lata 202</w:t>
      </w:r>
      <w:r w:rsidR="003F388D">
        <w:t>2</w:t>
      </w:r>
      <w:r>
        <w:t xml:space="preserve"> i 20</w:t>
      </w:r>
      <w:r w:rsidR="00952368">
        <w:t>2</w:t>
      </w:r>
      <w:r w:rsidR="003F388D">
        <w:t>3</w:t>
      </w:r>
      <w:r>
        <w:t>,</w:t>
      </w:r>
      <w:r w:rsidR="00EF1260">
        <w:br/>
        <w:t>- wartości planowane na koniec III kwartału 202</w:t>
      </w:r>
      <w:r w:rsidR="003F388D">
        <w:t>4</w:t>
      </w:r>
      <w:r w:rsidR="00EF1260">
        <w:t xml:space="preserve"> roku,</w:t>
      </w:r>
      <w:r>
        <w:br/>
        <w:t xml:space="preserve">- obowiązujące przepisy prawa a w szczególności ustawa o finansach publicznych </w:t>
      </w:r>
      <w:r>
        <w:br/>
        <w:t xml:space="preserve">- przewidywane przez Ministerstwo Finansów kierunki rozwoju sytuacji gospodarczej kraju, w tym prognozowane parametry makroekonomiczne, </w:t>
      </w:r>
      <w:r>
        <w:br/>
        <w:t>- aktualna sytuacja finansowa Gminy z uwzględnieniem dotychczas zaciągnięte kredytu.</w:t>
      </w:r>
    </w:p>
    <w:p w14:paraId="211C9848" w14:textId="53408F39" w:rsidR="00EF2649" w:rsidRPr="004E788C" w:rsidRDefault="00EF2649" w:rsidP="0030390F">
      <w:pPr>
        <w:pStyle w:val="Akapitzlist"/>
        <w:keepNext/>
        <w:numPr>
          <w:ilvl w:val="0"/>
          <w:numId w:val="1"/>
        </w:numPr>
        <w:spacing w:before="240"/>
        <w:ind w:left="1066" w:hanging="357"/>
        <w:contextualSpacing w:val="0"/>
        <w:rPr>
          <w:b/>
        </w:rPr>
      </w:pPr>
      <w:r w:rsidRPr="004E788C">
        <w:rPr>
          <w:b/>
        </w:rPr>
        <w:t>Dotyczy dochodów  lat</w:t>
      </w:r>
      <w:r>
        <w:rPr>
          <w:b/>
        </w:rPr>
        <w:t xml:space="preserve">  202</w:t>
      </w:r>
      <w:r w:rsidR="003F388D">
        <w:rPr>
          <w:b/>
        </w:rPr>
        <w:t>5</w:t>
      </w:r>
      <w:r w:rsidRPr="004E788C">
        <w:rPr>
          <w:b/>
        </w:rPr>
        <w:t>-20</w:t>
      </w:r>
      <w:r w:rsidR="002B7390">
        <w:rPr>
          <w:b/>
        </w:rPr>
        <w:t>29</w:t>
      </w:r>
      <w:r w:rsidRPr="004E788C">
        <w:rPr>
          <w:b/>
        </w:rPr>
        <w:t xml:space="preserve">  wykazanych w poz. 1) .</w:t>
      </w:r>
    </w:p>
    <w:p w14:paraId="610ACEE2" w14:textId="77777777" w:rsidR="00EF2649" w:rsidRDefault="00EF2649" w:rsidP="0030390F">
      <w:pPr>
        <w:pStyle w:val="Akapitzlist"/>
        <w:spacing w:before="240"/>
        <w:ind w:left="709"/>
        <w:contextualSpacing w:val="0"/>
      </w:pPr>
      <w:r w:rsidRPr="004E788C">
        <w:t>Objaśnienia:</w:t>
      </w:r>
    </w:p>
    <w:p w14:paraId="76AF8DF0" w14:textId="32E766A1" w:rsidR="00EF2649" w:rsidRDefault="00EF2649" w:rsidP="0030390F">
      <w:pPr>
        <w:pStyle w:val="Akapitzlist"/>
        <w:spacing w:before="240"/>
        <w:ind w:left="709"/>
        <w:contextualSpacing w:val="0"/>
      </w:pPr>
      <w:r w:rsidRPr="00C96EA8">
        <w:t>Prognoza dochodów została opracowana w podziale na dochody bieżące i dochody majątkowe, w tym dochody ze sprzedaży majątku. Wymóg ten wynika z art. 226 ust. 1 pkt 1 i 2 ustawy o finansach publicznych.</w:t>
      </w:r>
      <w:r>
        <w:t xml:space="preserve"> Kwota dochodów bieżących ustalona na 202</w:t>
      </w:r>
      <w:r w:rsidR="003F388D">
        <w:t>5</w:t>
      </w:r>
      <w:r>
        <w:t xml:space="preserve"> rok jest zgodna z planowanymi dochodami bieżącymi budżetu na rok 202</w:t>
      </w:r>
      <w:r w:rsidR="003F388D">
        <w:t>5</w:t>
      </w:r>
      <w:r>
        <w:t xml:space="preserve"> ujętymi w  uchwale budżetowej.</w:t>
      </w:r>
    </w:p>
    <w:p w14:paraId="47E52839" w14:textId="58825FA6" w:rsidR="00EF2649" w:rsidRDefault="00EF2649" w:rsidP="0030390F">
      <w:pPr>
        <w:pStyle w:val="Akapitzlist"/>
        <w:spacing w:before="240"/>
        <w:ind w:left="709"/>
        <w:contextualSpacing w:val="0"/>
      </w:pPr>
      <w:r w:rsidRPr="007B2D60">
        <w:lastRenderedPageBreak/>
        <w:t xml:space="preserve">Do </w:t>
      </w:r>
      <w:r w:rsidRPr="00312BC4">
        <w:t>planowania dochodów bieżących tj. wysokości dotacji, subwencji i udziałów w podatku dochodowym od osób fizycznych na rok 202</w:t>
      </w:r>
      <w:r w:rsidR="003F388D">
        <w:t>5</w:t>
      </w:r>
      <w:r w:rsidRPr="00312BC4">
        <w:t>, wykorzystano dane z Zachodniopomorskiego Urzędu Wojewódzkiego, Ministerstwa Finansów i Krajowego Biura Wyborczego.</w:t>
      </w:r>
    </w:p>
    <w:p w14:paraId="1828090D" w14:textId="13BD3545" w:rsidR="00EF2649" w:rsidRDefault="00EF2649" w:rsidP="0030390F">
      <w:pPr>
        <w:pStyle w:val="Akapitzlist"/>
        <w:spacing w:before="240"/>
        <w:ind w:left="709"/>
        <w:contextualSpacing w:val="0"/>
      </w:pPr>
      <w:r w:rsidRPr="007B2D60">
        <w:t>Dochody bieżące</w:t>
      </w:r>
      <w:r w:rsidRPr="004E788C">
        <w:t xml:space="preserve"> budżetu gminy lat przyszłych obliczono na podstawie realizacji dochodów lat poprzednich z uwzględnieniem   wzrostu podatków lokalnych</w:t>
      </w:r>
      <w:r>
        <w:t xml:space="preserve">. </w:t>
      </w:r>
      <w:r w:rsidRPr="004E788C">
        <w:t xml:space="preserve">Wzrost powyższych wpływów jest wynikiem zarówno zwiększania stawek podatkowych jak i podstawy opodatkowania. Nie </w:t>
      </w:r>
      <w:r w:rsidRPr="000963CB">
        <w:t xml:space="preserve">planuje się znacznych odchyleń pomiędzy przyjętymi </w:t>
      </w:r>
      <w:r>
        <w:t xml:space="preserve">wielkościami. Prognozą objęto następujące kategorie dochodów bieżących gminy: udziały we wpływach z podatku dochodowego od osób fizycznych (PIT) i prawnych(CIT), pozostałe dochody bieżące, subwencja ogólna, dotacje celowe i środki przeznaczone na cele bieżące. </w:t>
      </w:r>
      <w:r w:rsidR="00AD6D57" w:rsidRPr="00AD6D57">
        <w:rPr>
          <w:i/>
          <w:iCs/>
          <w:u w:val="single"/>
        </w:rPr>
        <w:t xml:space="preserve">Dochody bieżące zaplanowane na rok 2026 są niższe w stosunku </w:t>
      </w:r>
      <w:r w:rsidR="00AD6D57">
        <w:rPr>
          <w:i/>
          <w:iCs/>
          <w:u w:val="single"/>
        </w:rPr>
        <w:t>roku</w:t>
      </w:r>
      <w:r w:rsidR="00AD6D57" w:rsidRPr="00AD6D57">
        <w:rPr>
          <w:i/>
          <w:iCs/>
          <w:u w:val="single"/>
        </w:rPr>
        <w:t xml:space="preserve"> 2025, ponieważ w planie na 2025 r. uwzględnione są dotacje, które są przyznawane w ciągu roku na zadania własne i zlecone.</w:t>
      </w:r>
    </w:p>
    <w:p w14:paraId="66DABC28" w14:textId="28F65535" w:rsidR="009607FE" w:rsidRDefault="009607FE" w:rsidP="0030390F">
      <w:pPr>
        <w:pStyle w:val="Akapitzlist"/>
        <w:spacing w:before="240"/>
        <w:ind w:left="709"/>
        <w:contextualSpacing w:val="0"/>
      </w:pPr>
      <w:r>
        <w:t>Kierując się zasadą ostrożności na lata 202</w:t>
      </w:r>
      <w:r w:rsidR="003F388D">
        <w:t>6</w:t>
      </w:r>
      <w:r>
        <w:t>-20</w:t>
      </w:r>
      <w:r w:rsidR="002B7390">
        <w:t>29</w:t>
      </w:r>
      <w:r>
        <w:t xml:space="preserve"> przyjęto minimalny wzrost  dla podatku dochodowego od osób fizycznych (PIT), podatku dochodowego od osób prawnych (CIT),  subwencji ogólnej oraz dotacji.</w:t>
      </w:r>
    </w:p>
    <w:p w14:paraId="52EFFB3B" w14:textId="4C0091E1" w:rsidR="00EF2649" w:rsidRPr="00750303" w:rsidRDefault="00EF2649" w:rsidP="0030390F">
      <w:pPr>
        <w:pStyle w:val="Akapitzlist"/>
        <w:spacing w:before="240"/>
        <w:ind w:left="709"/>
        <w:contextualSpacing w:val="0"/>
        <w:rPr>
          <w:rFonts w:ascii="Georgia" w:hAnsi="Georgia"/>
          <w:color w:val="000000"/>
          <w:sz w:val="26"/>
          <w:szCs w:val="26"/>
          <w:shd w:val="clear" w:color="auto" w:fill="F9F9F9"/>
        </w:rPr>
      </w:pPr>
      <w:r w:rsidRPr="00750303">
        <w:t>Dochody z tytułu wpływów z podatku CIT i PIT pozostają w ścisłym związku z sytuacją makroekonomiczną kraju. Wielkość dochodów gminy z tytułu udziału we wpływach z podatku PIT planowana na dany rok uzależniona jest w dużej mierze od:</w:t>
      </w:r>
      <w:r w:rsidR="006B147F" w:rsidRPr="00750303">
        <w:br/>
      </w:r>
      <w:r w:rsidRPr="00750303">
        <w:t>procentowej wielkości udziału ustalonej na rok budżetowy</w:t>
      </w:r>
      <w:r w:rsidR="00BA4B33" w:rsidRPr="00750303">
        <w:t>. W</w:t>
      </w:r>
      <w:r w:rsidR="00BA4B33" w:rsidRPr="00750303">
        <w:rPr>
          <w:rFonts w:ascii="Georgia" w:hAnsi="Georgia"/>
          <w:color w:val="000000"/>
          <w:sz w:val="26"/>
          <w:szCs w:val="26"/>
          <w:shd w:val="clear" w:color="auto" w:fill="F9F9F9"/>
        </w:rPr>
        <w:t>prowadz</w:t>
      </w:r>
      <w:r w:rsidR="00750303">
        <w:rPr>
          <w:rFonts w:ascii="Georgia" w:hAnsi="Georgia"/>
          <w:color w:val="000000"/>
          <w:sz w:val="26"/>
          <w:szCs w:val="26"/>
          <w:shd w:val="clear" w:color="auto" w:fill="F9F9F9"/>
        </w:rPr>
        <w:t>ono</w:t>
      </w:r>
      <w:r w:rsidR="00BA4B33" w:rsidRPr="00750303">
        <w:rPr>
          <w:rFonts w:ascii="Georgia" w:hAnsi="Georgia"/>
          <w:color w:val="000000"/>
          <w:sz w:val="26"/>
          <w:szCs w:val="26"/>
          <w:shd w:val="clear" w:color="auto" w:fill="F9F9F9"/>
        </w:rPr>
        <w:t xml:space="preserve">  zasadniczą zmianę w sposobie ustalania dochodów JST z tytułu udziałów w podatkach dochodowych. Dochody te mają być obliczane jako procent od dochodów podatników danego podatku z terenu danej JST</w:t>
      </w:r>
      <w:r w:rsidRPr="00750303">
        <w:rPr>
          <w:rFonts w:ascii="Georgia" w:hAnsi="Georgia"/>
          <w:color w:val="000000"/>
          <w:sz w:val="26"/>
          <w:szCs w:val="26"/>
          <w:shd w:val="clear" w:color="auto" w:fill="F9F9F9"/>
        </w:rPr>
        <w:t xml:space="preserve">. </w:t>
      </w:r>
      <w:r w:rsidR="00BA4B33" w:rsidRPr="00750303">
        <w:t>Będzie ona ustalana poprzez przemnożenie zwaloryzowanych dochodów podatników zamieszkałych na obszarze danej JST za rok bazowy przez określoną procentowo wysokość</w:t>
      </w:r>
      <w:r w:rsidR="00BA4B33" w:rsidRPr="00750303">
        <w:rPr>
          <w:rFonts w:ascii="Georgia" w:hAnsi="Georgia"/>
          <w:color w:val="000000"/>
          <w:sz w:val="26"/>
          <w:szCs w:val="26"/>
          <w:shd w:val="clear" w:color="auto" w:fill="F9F9F9"/>
        </w:rPr>
        <w:t> udziału w </w:t>
      </w:r>
      <w:hyperlink r:id="rId8" w:history="1">
        <w:r w:rsidR="00BA4B33" w:rsidRPr="00750303">
          <w:rPr>
            <w:color w:val="000000"/>
          </w:rPr>
          <w:t>podatku dochodowym</w:t>
        </w:r>
      </w:hyperlink>
      <w:r w:rsidR="00BA4B33" w:rsidRPr="00750303">
        <w:rPr>
          <w:rFonts w:ascii="Georgia" w:hAnsi="Georgia"/>
          <w:color w:val="000000"/>
          <w:sz w:val="26"/>
          <w:szCs w:val="26"/>
          <w:shd w:val="clear" w:color="auto" w:fill="F9F9F9"/>
        </w:rPr>
        <w:t> od osób fizycznych. Mechanizm waloryzacji będzie uwzględniać wskaźnik dynamiki przeciętnego wynagrodzenia i wskaźnik dynamiki zatrudnienia.</w:t>
      </w:r>
    </w:p>
    <w:p w14:paraId="5B85F986" w14:textId="31527829" w:rsidR="00EF2649" w:rsidRPr="00750303" w:rsidRDefault="00EF2649" w:rsidP="0030390F">
      <w:pPr>
        <w:pStyle w:val="Akapitzlist"/>
        <w:spacing w:before="240"/>
        <w:ind w:left="709"/>
        <w:contextualSpacing w:val="0"/>
      </w:pPr>
      <w:r w:rsidRPr="00750303">
        <w:t>Natomiast na wielkość dochodów z tytułu udziału w CIT będzie miało wpływ m.in. rozpoczęcie lub likwidacja działalności gospodarczej przez podatnika tego podatku lub też jego zakładu, bowiem dochody z tytułu udziału w CIT są przekazywane do budżetów jednostek samorządu terytorialnego na obszarze, których znajduje się siedziba podatnika oraz zakładu proporcjonalnie do liczby osób zatrudnionych na podstawie umowy o pracę.</w:t>
      </w:r>
      <w:r w:rsidR="00BA4B33" w:rsidRPr="00750303">
        <w:t xml:space="preserve"> Kwota rocznego dochodu JST z tytułu udziału w CIT będzie ustalana analogicznie jak w przypadku podatku PIT. W tym przypadku waloryzacja ma uwzględniać dynamikę nominalnego PKB.</w:t>
      </w:r>
    </w:p>
    <w:p w14:paraId="1521703A" w14:textId="55E1CF60" w:rsidR="00C13C30" w:rsidRDefault="00C13C30" w:rsidP="0030390F">
      <w:pPr>
        <w:pStyle w:val="Akapitzlist"/>
        <w:spacing w:before="240"/>
        <w:ind w:left="709"/>
        <w:contextualSpacing w:val="0"/>
      </w:pPr>
      <w:r w:rsidRPr="00750303">
        <w:t>Wprowadzone zostały  zamiast obecnych części subwencji ogólnej, pojęcie potrzeb finansowych JST, które będą podlegać finansowaniu zwiększonymi dochodami z tytułu udziału w </w:t>
      </w:r>
      <w:hyperlink r:id="rId9" w:history="1">
        <w:r w:rsidRPr="00750303">
          <w:t>PIT</w:t>
        </w:r>
      </w:hyperlink>
      <w:r w:rsidRPr="00750303">
        <w:t> i CIT, a w przypadku, gdy będą one niewystarczające – subwencją ogólną z budżetu państwa. Potrzeby finansowe będą elementem kalkulacyjnym do ustalenia subwencji ogólnej z budżetu państwa. Założeniem ustawodawcy była identyfika</w:t>
      </w:r>
      <w:r w:rsidRPr="00750303">
        <w:lastRenderedPageBreak/>
        <w:t>cja poziomu zamożności samorządów z uwzględnieniem nie tylko dysproporcji dochodowych między poszczególnymi JST, ale również zróżnicowania potrzeb wydatkowych. Potrzeby finansowe JST to suma potrzeb: wyrównawczych, oświatowych, rozwojowych, ekologicznych i uzupełniających. Potrzeby wyrównawcze będą ustalane dla</w:t>
      </w:r>
      <w:r w:rsidRPr="00C13C30">
        <w:t xml:space="preserve"> JST, w której indywidualny wskaźnik zamożności jest równy określonej w ustawie procentowej wartości wskaźnika zamożności ustalonego odpowiednio dla danej kategorii JST, bądź niższy od tej wartości. Globalna kwota potrzeb oświatowych ma być ustalana co do zasady analogicznie jak obecna część oświatowa subwencji ogólnej, czyli w oparciu o kwotę z roku poprzedniego z uwzględnieniem zmiany zakresu realizowanych zadań oświatowych</w:t>
      </w:r>
    </w:p>
    <w:p w14:paraId="7B90F029" w14:textId="5971F8AC" w:rsidR="0036572E" w:rsidRDefault="00EF2649" w:rsidP="0030390F">
      <w:pPr>
        <w:pStyle w:val="Akapitzlist"/>
        <w:spacing w:before="240"/>
        <w:ind w:left="709" w:firstLine="0"/>
        <w:contextualSpacing w:val="0"/>
      </w:pPr>
      <w:r w:rsidRPr="004E788C">
        <w:rPr>
          <w:b/>
        </w:rPr>
        <w:t>Dochody majątkowe</w:t>
      </w:r>
      <w:r w:rsidRPr="004E788C">
        <w:t xml:space="preserve"> stanowią środki ze  sprzedaży mienia gminnego, lokali mieszkalnych, </w:t>
      </w:r>
      <w:r>
        <w:t xml:space="preserve">dotację ze środków </w:t>
      </w:r>
      <w:r w:rsidR="0058662A">
        <w:t>Polskiego Ładu</w:t>
      </w:r>
      <w:r w:rsidRPr="004E788C">
        <w:t>.</w:t>
      </w:r>
      <w:r>
        <w:t xml:space="preserve"> W 202</w:t>
      </w:r>
      <w:r w:rsidR="003F388D">
        <w:t>5</w:t>
      </w:r>
      <w:r>
        <w:t xml:space="preserve"> r. d</w:t>
      </w:r>
      <w:r w:rsidRPr="004E788C">
        <w:t>ochody z powyższych tytułów ustalane są szacunkowo na podstawie analizy zasobów mienia komunalnego przeznaczonego do sprzedaży.</w:t>
      </w:r>
      <w:r w:rsidR="0036572E">
        <w:t xml:space="preserve"> </w:t>
      </w:r>
      <w:r w:rsidR="0036572E" w:rsidRPr="00E27D86">
        <w:t>W 202</w:t>
      </w:r>
      <w:r w:rsidR="003F388D">
        <w:t>5</w:t>
      </w:r>
      <w:r w:rsidR="0036572E" w:rsidRPr="00E27D86">
        <w:t xml:space="preserve"> roku  w dochodach majątkowych </w:t>
      </w:r>
      <w:r w:rsidR="0036572E">
        <w:t>zapisano</w:t>
      </w:r>
      <w:r w:rsidR="0036572E" w:rsidRPr="00E27D86">
        <w:t xml:space="preserve"> środki z Programu Inwestycji Strategicznych Polski Ład w  kwocie </w:t>
      </w:r>
      <w:r w:rsidR="0036572E">
        <w:t>1</w:t>
      </w:r>
      <w:r w:rsidR="00891D46">
        <w:t>1</w:t>
      </w:r>
      <w:r w:rsidR="0030390F">
        <w:t>.</w:t>
      </w:r>
      <w:r w:rsidR="00955171">
        <w:t>59</w:t>
      </w:r>
      <w:r w:rsidR="00891D46">
        <w:t>7</w:t>
      </w:r>
      <w:r w:rsidR="0030390F">
        <w:t>.</w:t>
      </w:r>
      <w:r w:rsidR="00891D46">
        <w:t>4</w:t>
      </w:r>
      <w:r w:rsidR="003F388D">
        <w:t>2</w:t>
      </w:r>
      <w:r w:rsidR="00BA2E2E">
        <w:t>0</w:t>
      </w:r>
      <w:r w:rsidR="0036572E">
        <w:t>,</w:t>
      </w:r>
      <w:r w:rsidR="00BA2E2E">
        <w:t>00</w:t>
      </w:r>
      <w:r w:rsidR="0030390F">
        <w:t xml:space="preserve"> </w:t>
      </w:r>
      <w:r w:rsidR="0036572E" w:rsidRPr="00E27D86">
        <w:t>zł</w:t>
      </w:r>
      <w:r w:rsidR="00B43E16">
        <w:t xml:space="preserve">  </w:t>
      </w:r>
      <w:r w:rsidR="0036572E" w:rsidRPr="00E27D86">
        <w:t xml:space="preserve">w związku z otrzymanymi promesami z banku BGK </w:t>
      </w:r>
      <w:r w:rsidR="00BD6B9D">
        <w:t>na</w:t>
      </w:r>
      <w:r w:rsidR="0036572E" w:rsidRPr="00E27D86">
        <w:t xml:space="preserve"> zadania </w:t>
      </w:r>
      <w:r w:rsidR="0036572E">
        <w:t>:</w:t>
      </w:r>
    </w:p>
    <w:p w14:paraId="6FC25252" w14:textId="344BDF74" w:rsidR="00BA4B33" w:rsidRDefault="00B43E16" w:rsidP="0030390F">
      <w:pPr>
        <w:pStyle w:val="Akapitzlist"/>
        <w:spacing w:before="240"/>
        <w:ind w:left="709" w:firstLine="0"/>
        <w:contextualSpacing w:val="0"/>
      </w:pPr>
      <w:r>
        <w:t xml:space="preserve">- „ </w:t>
      </w:r>
      <w:r w:rsidRPr="00B43E16">
        <w:t>Do</w:t>
      </w:r>
      <w:r>
        <w:t>t</w:t>
      </w:r>
      <w:r w:rsidRPr="00B43E16">
        <w:t>acja na zadanie "Remont kościoła zabytkowego pw. Św. Stanisława Kostki w Kościuszkach"</w:t>
      </w:r>
      <w:r w:rsidR="003D7130">
        <w:t xml:space="preserve"> </w:t>
      </w:r>
      <w:r w:rsidR="0088000C">
        <w:br/>
      </w:r>
      <w:r w:rsidR="0030390F">
        <w:t>- „</w:t>
      </w:r>
      <w:r w:rsidR="0030390F" w:rsidRPr="0030390F">
        <w:t>Przebudowa odcinka drogi powiatowej nr 4161Z wraz z infrastrukturą towarzysz</w:t>
      </w:r>
      <w:r w:rsidR="0030390F">
        <w:t>ą</w:t>
      </w:r>
      <w:r w:rsidR="0030390F" w:rsidRPr="0030390F">
        <w:t>cą</w:t>
      </w:r>
      <w:r w:rsidR="0030390F">
        <w:t>”</w:t>
      </w:r>
      <w:r w:rsidR="0088000C">
        <w:br/>
      </w:r>
      <w:r w:rsidR="0030390F">
        <w:t>- „</w:t>
      </w:r>
      <w:r w:rsidR="0030390F" w:rsidRPr="0030390F">
        <w:t>Przebudowa odcink</w:t>
      </w:r>
      <w:r w:rsidR="006B147F">
        <w:t>ów</w:t>
      </w:r>
      <w:r w:rsidR="0030390F" w:rsidRPr="0030390F">
        <w:t xml:space="preserve"> drogi powiatowej nr 4161Z wraz z infrastrukturą towarzyszącą</w:t>
      </w:r>
      <w:r w:rsidR="0030390F">
        <w:t>”</w:t>
      </w:r>
      <w:r w:rsidR="00BA4B33">
        <w:br/>
        <w:t>- „ Modernizacja oświetlenia ulicznego”.</w:t>
      </w:r>
    </w:p>
    <w:p w14:paraId="72964D46" w14:textId="3CF63C99" w:rsidR="0088000C" w:rsidRDefault="003D6ADF" w:rsidP="0030390F">
      <w:pPr>
        <w:pStyle w:val="Akapitzlist"/>
        <w:spacing w:before="240"/>
        <w:ind w:left="709" w:firstLine="0"/>
        <w:contextualSpacing w:val="0"/>
      </w:pPr>
      <w:r>
        <w:t xml:space="preserve">W tej pozycji ujęte zostały dochody z tytułu dotacji celowej otrzymanej z powiatu na inwestycje </w:t>
      </w:r>
      <w:r w:rsidR="00C55F7D">
        <w:t>drogowe</w:t>
      </w:r>
      <w:r>
        <w:t xml:space="preserve"> zgodnie z zawartymi umowami w kwocie </w:t>
      </w:r>
      <w:r w:rsidR="00BA4B33">
        <w:t>2</w:t>
      </w:r>
      <w:r>
        <w:t>.</w:t>
      </w:r>
      <w:r w:rsidR="00BA4B33">
        <w:t>3</w:t>
      </w:r>
      <w:r w:rsidR="00891D46">
        <w:t>9</w:t>
      </w:r>
      <w:r w:rsidR="006D6EA9">
        <w:t>0</w:t>
      </w:r>
      <w:r>
        <w:t>.</w:t>
      </w:r>
      <w:r w:rsidR="00891D46">
        <w:t>284</w:t>
      </w:r>
      <w:r w:rsidR="006D6EA9">
        <w:t>,</w:t>
      </w:r>
      <w:r w:rsidR="00955171">
        <w:t>44</w:t>
      </w:r>
      <w:r>
        <w:t xml:space="preserve"> zł.</w:t>
      </w:r>
    </w:p>
    <w:p w14:paraId="7297CB77" w14:textId="77777777" w:rsidR="00613204" w:rsidRDefault="00613204" w:rsidP="0030390F">
      <w:pPr>
        <w:pStyle w:val="Akapitzlist"/>
        <w:spacing w:before="240"/>
        <w:ind w:left="709" w:firstLine="0"/>
        <w:contextualSpacing w:val="0"/>
      </w:pPr>
    </w:p>
    <w:p w14:paraId="3028E14D" w14:textId="7F5A0BF0" w:rsidR="00EF2649" w:rsidRPr="004E788C" w:rsidRDefault="00EF2649" w:rsidP="0030390F">
      <w:pPr>
        <w:pStyle w:val="Akapitzlist"/>
        <w:numPr>
          <w:ilvl w:val="0"/>
          <w:numId w:val="1"/>
        </w:numPr>
        <w:spacing w:before="240"/>
        <w:contextualSpacing w:val="0"/>
        <w:rPr>
          <w:b/>
        </w:rPr>
      </w:pPr>
      <w:r w:rsidRPr="004E788C">
        <w:rPr>
          <w:b/>
        </w:rPr>
        <w:t>Dotyczy wyda</w:t>
      </w:r>
      <w:r>
        <w:rPr>
          <w:b/>
        </w:rPr>
        <w:t>tków  lat 202</w:t>
      </w:r>
      <w:r w:rsidR="00BA4B33">
        <w:rPr>
          <w:b/>
        </w:rPr>
        <w:t>5</w:t>
      </w:r>
      <w:r w:rsidRPr="004E788C">
        <w:rPr>
          <w:b/>
        </w:rPr>
        <w:t>-20</w:t>
      </w:r>
      <w:r w:rsidR="002B7390">
        <w:rPr>
          <w:b/>
        </w:rPr>
        <w:t>29</w:t>
      </w:r>
      <w:r>
        <w:rPr>
          <w:b/>
        </w:rPr>
        <w:t xml:space="preserve"> wykazanych w poz</w:t>
      </w:r>
      <w:r w:rsidRPr="004E788C">
        <w:rPr>
          <w:b/>
        </w:rPr>
        <w:t>. 2):</w:t>
      </w:r>
    </w:p>
    <w:p w14:paraId="2B581533" w14:textId="5DA8B206" w:rsidR="00EF2649" w:rsidRDefault="00EF2649" w:rsidP="0030390F">
      <w:pPr>
        <w:pStyle w:val="Akapitzlist"/>
        <w:spacing w:before="240"/>
        <w:ind w:left="709" w:firstLine="0"/>
        <w:contextualSpacing w:val="0"/>
      </w:pPr>
      <w:r w:rsidRPr="004E788C">
        <w:t>Objaśnienia:</w:t>
      </w:r>
    </w:p>
    <w:p w14:paraId="6D321147" w14:textId="7D9C83B8" w:rsidR="00EF2649" w:rsidRPr="006A3D2E" w:rsidRDefault="006A3D2E" w:rsidP="006A3D2E">
      <w:pPr>
        <w:spacing w:before="240"/>
        <w:ind w:firstLine="0"/>
        <w:rPr>
          <w:sz w:val="26"/>
          <w:szCs w:val="26"/>
        </w:rPr>
      </w:pPr>
      <w:r>
        <w:t xml:space="preserve">         </w:t>
      </w:r>
      <w:r w:rsidR="00EF2649" w:rsidRPr="006A2819">
        <w:t xml:space="preserve">Wydatki podzielone są na </w:t>
      </w:r>
      <w:r w:rsidR="006A2819">
        <w:t>dwie</w:t>
      </w:r>
      <w:r w:rsidR="00EF2649" w:rsidRPr="006A2819">
        <w:t xml:space="preserve"> grupy: wydatki bieżące i wydatki majątkowe.</w:t>
      </w:r>
    </w:p>
    <w:p w14:paraId="34CDC322" w14:textId="273E24FB" w:rsidR="00EF2649" w:rsidRDefault="00EF2649" w:rsidP="009972B2">
      <w:pPr>
        <w:autoSpaceDE w:val="0"/>
        <w:autoSpaceDN w:val="0"/>
        <w:adjustRightInd w:val="0"/>
        <w:ind w:left="709" w:firstLine="0"/>
      </w:pPr>
      <w:r w:rsidRPr="00D76AB2">
        <w:rPr>
          <w:b/>
        </w:rPr>
        <w:t xml:space="preserve">      Wydatki bieżące</w:t>
      </w:r>
      <w:r w:rsidRPr="00D76AB2">
        <w:t xml:space="preserve">  na  lata 202</w:t>
      </w:r>
      <w:r w:rsidR="00C55F7D">
        <w:t>5</w:t>
      </w:r>
      <w:r w:rsidRPr="00D76AB2">
        <w:t xml:space="preserve"> -20</w:t>
      </w:r>
      <w:r w:rsidR="002B7390">
        <w:t>29</w:t>
      </w:r>
      <w:r>
        <w:t xml:space="preserve"> </w:t>
      </w:r>
      <w:r w:rsidRPr="00D76AB2">
        <w:t>zaplanowane zostały na takim poziomie aby  zapewnić  podstawowe</w:t>
      </w:r>
      <w:r>
        <w:t xml:space="preserve"> </w:t>
      </w:r>
      <w:r w:rsidRPr="004E788C">
        <w:t xml:space="preserve">działanie jednostki oraz zachować jej płynność </w:t>
      </w:r>
      <w:r w:rsidRPr="00C9315C">
        <w:t>finansową.</w:t>
      </w:r>
      <w:r>
        <w:t xml:space="preserve"> Kwota wydatków bieżących ustalona na 202</w:t>
      </w:r>
      <w:r w:rsidR="00C55F7D">
        <w:t>5</w:t>
      </w:r>
      <w:r>
        <w:t xml:space="preserve"> rok jest zgodna z planowanymi wydatkami bieżącymi na rok 202</w:t>
      </w:r>
      <w:r w:rsidR="00C55F7D">
        <w:t>5</w:t>
      </w:r>
      <w:r>
        <w:t xml:space="preserve"> ujętymi w projekcie uchwały budżetowej. </w:t>
      </w:r>
      <w:r w:rsidR="009972B2" w:rsidRPr="009972B2">
        <w:rPr>
          <w:i/>
          <w:iCs/>
        </w:rPr>
        <w:t>Wydatki bieżące dotyczące 2026 roku zostały  zaplanowane zgodnie z projektem budżetu na 2026 r. Są one niższe w stosunku do bieżącego planu na  2025 rok, ponieważ w planie na 2026 r. nie są uwzględnione  dotacje, które są przyznawane w ciągu roku 2025 na zadania własne i zlecone min. na zwrot podatku akcyzowego dla producentów rolnych, stypendia szkolne o charakterze socjalnym, dotacje na realizację świadczeń rodzinnych, świadczeń alimentacyjnych, dotacje na wybory Prezydenta RP czy Program Ochrony Ludności i Obrony Cywilnej.</w:t>
      </w:r>
      <w:r w:rsidR="009972B2" w:rsidRPr="001962DA">
        <w:rPr>
          <w:sz w:val="24"/>
          <w:szCs w:val="24"/>
        </w:rPr>
        <w:t xml:space="preserve"> </w:t>
      </w:r>
      <w:r>
        <w:t>W kolejnych latach prognozy przyjęto niewielki wzrost wydatków bieżących.</w:t>
      </w:r>
    </w:p>
    <w:p w14:paraId="79ED65DE" w14:textId="77777777" w:rsidR="009E2CAB" w:rsidRDefault="009E2CAB" w:rsidP="0030390F">
      <w:pPr>
        <w:autoSpaceDE w:val="0"/>
        <w:autoSpaceDN w:val="0"/>
        <w:adjustRightInd w:val="0"/>
        <w:ind w:left="709"/>
        <w:jc w:val="both"/>
      </w:pPr>
    </w:p>
    <w:p w14:paraId="54C3D062" w14:textId="77777777" w:rsidR="00EF2649" w:rsidRDefault="00EF2649" w:rsidP="0030390F">
      <w:pPr>
        <w:autoSpaceDE w:val="0"/>
        <w:autoSpaceDN w:val="0"/>
        <w:adjustRightInd w:val="0"/>
        <w:ind w:left="709"/>
        <w:jc w:val="both"/>
      </w:pPr>
      <w:r w:rsidRPr="004E788C">
        <w:t xml:space="preserve">Zgodnie z art. 242 ust. 1 </w:t>
      </w:r>
      <w:proofErr w:type="spellStart"/>
      <w:r w:rsidRPr="004E788C">
        <w:t>ufp</w:t>
      </w:r>
      <w:proofErr w:type="spellEnd"/>
      <w:r w:rsidRPr="004E788C">
        <w:t xml:space="preserve">  nie można uchwalić budżetu, w którym planowane wydatki bieżące są wyższe niż planowane dochody bieżące powiększone o nadwyżkę budżetową</w:t>
      </w:r>
      <w:r>
        <w:t xml:space="preserve"> z lat ubiegłych i wolne środki</w:t>
      </w:r>
      <w:r w:rsidRPr="004E788C">
        <w:t>.</w:t>
      </w:r>
      <w:r>
        <w:t xml:space="preserve"> R</w:t>
      </w:r>
      <w:r w:rsidRPr="004E788C">
        <w:t xml:space="preserve">elacja dotycząca spłaty zobowiązań zaliczanych do długu liczona do dochodów ogółem w poszczególnych latach musi być mniejsza bądź równa średniej arytmetycznej z obliczonych dla ostatnich trzech lat relacji  dochodów bieżących powiększonych o dochody ze sprzedaży majątku oraz pomniejszonych o wydatki bieżące do dochodów ogółem. </w:t>
      </w:r>
    </w:p>
    <w:p w14:paraId="771E220E" w14:textId="3B316CEB" w:rsidR="00EF2649" w:rsidRDefault="00EF2649" w:rsidP="0030390F">
      <w:pPr>
        <w:autoSpaceDE w:val="0"/>
        <w:autoSpaceDN w:val="0"/>
        <w:adjustRightInd w:val="0"/>
        <w:ind w:left="709"/>
        <w:jc w:val="both"/>
      </w:pPr>
      <w:r w:rsidRPr="00D76AB2">
        <w:t xml:space="preserve">W </w:t>
      </w:r>
      <w:r w:rsidRPr="001F4E37">
        <w:t xml:space="preserve">ramach wydatków bieżących wyodrębniono wydatki na wynagrodzenia i składki od nich naliczane. Za bazę do ustalenia wydatków na wynagrodzenia i pochodne od wynagrodzeń przyjęto aktualny poziom zatrudnienia w gminnych jednostkach budżetowych </w:t>
      </w:r>
      <w:r w:rsidR="001F4E37" w:rsidRPr="001F4E37">
        <w:t>.</w:t>
      </w:r>
      <w:r w:rsidR="006336CB" w:rsidRPr="006336CB">
        <w:t xml:space="preserve"> </w:t>
      </w:r>
      <w:r w:rsidR="006336CB">
        <w:t xml:space="preserve">Wzrost wynagrodzeń brutto w jednostkach organizacyjnych Gminy Osina wraz z pochodnymi podyktowane jest wzrostem płacy minimalnej z </w:t>
      </w:r>
      <w:r w:rsidR="00C13C30">
        <w:t>4 300</w:t>
      </w:r>
      <w:r w:rsidR="006336CB">
        <w:t xml:space="preserve">.00 zł brutto </w:t>
      </w:r>
      <w:r w:rsidR="00C13C30">
        <w:t xml:space="preserve">obecnie </w:t>
      </w:r>
      <w:r w:rsidR="006336CB">
        <w:t xml:space="preserve">do </w:t>
      </w:r>
      <w:r w:rsidR="00CC44AC">
        <w:t xml:space="preserve">4 </w:t>
      </w:r>
      <w:r w:rsidR="00C13C30">
        <w:t>666</w:t>
      </w:r>
      <w:r w:rsidR="006336CB">
        <w:t>,00 zł  brutto (1 stycznia 202</w:t>
      </w:r>
      <w:r w:rsidR="00C13C30">
        <w:t>5</w:t>
      </w:r>
      <w:r w:rsidR="006336CB">
        <w:t xml:space="preserve"> r.). W latach 202</w:t>
      </w:r>
      <w:r w:rsidR="00C13C30">
        <w:t>6</w:t>
      </w:r>
      <w:r w:rsidR="006336CB">
        <w:t>-20</w:t>
      </w:r>
      <w:r w:rsidR="002B7390">
        <w:t>29</w:t>
      </w:r>
      <w:r w:rsidR="006336CB">
        <w:t xml:space="preserve"> dokonano indeksacji wydatków na wynagrodzenia i pochodne od wynagrodzeń w oparciu o wagi wskaźników makroekonomicznych,</w:t>
      </w:r>
    </w:p>
    <w:p w14:paraId="5A0D66D9" w14:textId="77777777" w:rsidR="00EF2649" w:rsidRDefault="00EF2649" w:rsidP="0030390F">
      <w:pPr>
        <w:autoSpaceDE w:val="0"/>
        <w:autoSpaceDN w:val="0"/>
        <w:adjustRightInd w:val="0"/>
        <w:ind w:left="709"/>
        <w:jc w:val="both"/>
      </w:pPr>
      <w:r w:rsidRPr="00D76AB2">
        <w:t>Wyodrębniono również wydatki bieżące związane z realizacją przedsięwzięć wieloletnich, wykaz tych przedsięwzięć znajdu</w:t>
      </w:r>
      <w:r>
        <w:t>je się w załączniku nr 2 do WPF.</w:t>
      </w:r>
    </w:p>
    <w:p w14:paraId="4F2F8519" w14:textId="77777777" w:rsidR="00EF2649" w:rsidRDefault="00EF2649" w:rsidP="0030390F">
      <w:pPr>
        <w:autoSpaceDE w:val="0"/>
        <w:autoSpaceDN w:val="0"/>
        <w:adjustRightInd w:val="0"/>
        <w:ind w:left="709"/>
        <w:jc w:val="both"/>
      </w:pPr>
      <w:r>
        <w:t>W</w:t>
      </w:r>
      <w:r w:rsidRPr="00D76AB2">
        <w:t xml:space="preserve">ykazano </w:t>
      </w:r>
      <w:r>
        <w:t>także</w:t>
      </w:r>
      <w:r w:rsidRPr="00D76AB2">
        <w:t xml:space="preserve"> pozycję wydatków na obsługę poręczeń i gwarancji, w wierszu tym nie wykazuje się żadnych kwot, gdyż na chwilę obecną nie udzielono żadnych poręczeń i gwarancji i nie są one również planowane w latach następnych. </w:t>
      </w:r>
    </w:p>
    <w:p w14:paraId="6D11E9FE" w14:textId="206A8BA4" w:rsidR="00EF2649" w:rsidRPr="00D76AB2" w:rsidRDefault="00EF2649" w:rsidP="0030390F">
      <w:pPr>
        <w:autoSpaceDE w:val="0"/>
        <w:autoSpaceDN w:val="0"/>
        <w:adjustRightInd w:val="0"/>
        <w:ind w:left="709"/>
        <w:jc w:val="both"/>
      </w:pPr>
      <w:r w:rsidRPr="00D76AB2">
        <w:t xml:space="preserve">Wyodrębniono również pozycję wydatków związanych z obsługą długu - odsetki od pożyczek i kredytów oraz prowizje. W wierszu </w:t>
      </w:r>
      <w:r w:rsidR="006B485A">
        <w:t xml:space="preserve">nie </w:t>
      </w:r>
      <w:r w:rsidRPr="00D76AB2">
        <w:t>przedstawiono koszt</w:t>
      </w:r>
      <w:r w:rsidR="006B485A">
        <w:t>ów</w:t>
      </w:r>
      <w:r w:rsidRPr="00D76AB2">
        <w:t xml:space="preserve"> związan</w:t>
      </w:r>
      <w:r w:rsidR="006B485A">
        <w:t>ych</w:t>
      </w:r>
      <w:r>
        <w:t xml:space="preserve"> </w:t>
      </w:r>
      <w:r w:rsidRPr="00D76AB2">
        <w:t>z zaciągniętym i planowanym do zaciągnięcia długiem w po</w:t>
      </w:r>
      <w:r>
        <w:t>szczególnych latach</w:t>
      </w:r>
      <w:r w:rsidR="006B485A">
        <w:t>. W 2024 roku aktualnie zaciągnięty kredyt zostanie spłacony.</w:t>
      </w:r>
      <w:r>
        <w:t xml:space="preserve"> </w:t>
      </w:r>
    </w:p>
    <w:p w14:paraId="677D72F3" w14:textId="49FB1DA7" w:rsidR="00613204" w:rsidRDefault="006A3D2E" w:rsidP="0030390F">
      <w:pPr>
        <w:pStyle w:val="Akapitzlist"/>
        <w:spacing w:before="240"/>
        <w:ind w:left="709" w:firstLine="357"/>
        <w:contextualSpacing w:val="0"/>
        <w:jc w:val="both"/>
      </w:pPr>
      <w:r>
        <w:rPr>
          <w:b/>
        </w:rPr>
        <w:t xml:space="preserve">    </w:t>
      </w:r>
      <w:r w:rsidR="00EF2649" w:rsidRPr="004E788C">
        <w:rPr>
          <w:b/>
        </w:rPr>
        <w:t>Wydatki majątkowe</w:t>
      </w:r>
      <w:r w:rsidR="00EF2649">
        <w:rPr>
          <w:b/>
        </w:rPr>
        <w:t xml:space="preserve"> </w:t>
      </w:r>
      <w:r w:rsidR="00EF2649" w:rsidRPr="00683741">
        <w:t xml:space="preserve">w </w:t>
      </w:r>
      <w:r w:rsidR="00EF2649">
        <w:t>202</w:t>
      </w:r>
      <w:r w:rsidR="006B485A">
        <w:t>5</w:t>
      </w:r>
      <w:r w:rsidR="00EF2649" w:rsidRPr="00683741">
        <w:t xml:space="preserve"> r.</w:t>
      </w:r>
      <w:r w:rsidR="00EF2649" w:rsidRPr="004E788C">
        <w:t xml:space="preserve"> ustalono w oparciu o zaplanowane zadania inwestycyjne</w:t>
      </w:r>
      <w:r w:rsidR="00EF2649">
        <w:t xml:space="preserve"> </w:t>
      </w:r>
      <w:r w:rsidR="00EF2649" w:rsidRPr="004E788C">
        <w:t xml:space="preserve">Gminy Osina  do wysokości dochodów majątkowych   powiększonych o </w:t>
      </w:r>
      <w:r w:rsidR="00EF2649" w:rsidRPr="00FC6F86">
        <w:t>nadwyżkę dochodów bieżących nad wydatkami bieżącymi  w poszczególnych latach. W latach 202</w:t>
      </w:r>
      <w:r w:rsidR="0088000C">
        <w:t>6</w:t>
      </w:r>
      <w:r w:rsidR="00EF2649" w:rsidRPr="00FC6F86">
        <w:t xml:space="preserve"> do 20</w:t>
      </w:r>
      <w:r w:rsidR="002B7390">
        <w:t>29</w:t>
      </w:r>
      <w:r w:rsidR="00EF2649" w:rsidRPr="00FC6F86">
        <w:t xml:space="preserve"> wydatki majątkowe będą realizowane w miarę posiadanych środków.</w:t>
      </w:r>
    </w:p>
    <w:p w14:paraId="21E56A37" w14:textId="77777777" w:rsidR="00613204" w:rsidRPr="004E788C" w:rsidRDefault="00613204" w:rsidP="0030390F">
      <w:pPr>
        <w:pStyle w:val="Akapitzlist"/>
        <w:spacing w:before="240"/>
        <w:ind w:left="709" w:firstLine="357"/>
        <w:contextualSpacing w:val="0"/>
        <w:jc w:val="both"/>
      </w:pPr>
    </w:p>
    <w:p w14:paraId="571A5D48" w14:textId="77777777" w:rsidR="00EF2649" w:rsidRPr="004E788C" w:rsidRDefault="00EF2649" w:rsidP="0030390F">
      <w:pPr>
        <w:pStyle w:val="Akapitzlist"/>
        <w:keepNext/>
        <w:numPr>
          <w:ilvl w:val="0"/>
          <w:numId w:val="1"/>
        </w:numPr>
        <w:spacing w:before="240"/>
        <w:ind w:left="1066" w:hanging="357"/>
        <w:contextualSpacing w:val="0"/>
        <w:rPr>
          <w:b/>
        </w:rPr>
      </w:pPr>
      <w:r w:rsidRPr="004E788C">
        <w:rPr>
          <w:b/>
        </w:rPr>
        <w:t>Dotyczy przychodów  budżetu</w:t>
      </w:r>
      <w:r>
        <w:rPr>
          <w:b/>
        </w:rPr>
        <w:t>, przeznaczenia nadwyżki</w:t>
      </w:r>
      <w:r w:rsidRPr="004E788C">
        <w:rPr>
          <w:b/>
        </w:rPr>
        <w:t>, deficytu budżetowego  wykazanych  w poz.4) :</w:t>
      </w:r>
    </w:p>
    <w:p w14:paraId="29797DA2" w14:textId="77777777" w:rsidR="00EF2649" w:rsidRPr="004E788C" w:rsidRDefault="00EF2649" w:rsidP="0030390F">
      <w:pPr>
        <w:pStyle w:val="Akapitzlist"/>
        <w:spacing w:before="240"/>
        <w:ind w:left="709"/>
        <w:contextualSpacing w:val="0"/>
      </w:pPr>
      <w:r w:rsidRPr="004E788C">
        <w:t>Objaśnienia:</w:t>
      </w:r>
    </w:p>
    <w:p w14:paraId="34D56799" w14:textId="3CB1E0EE" w:rsidR="00EF2649" w:rsidRDefault="00EF2649" w:rsidP="0030390F">
      <w:pPr>
        <w:pStyle w:val="Tekstpodstawowy"/>
        <w:ind w:left="709" w:firstLine="709"/>
      </w:pPr>
      <w:r w:rsidRPr="00493982">
        <w:rPr>
          <w:b/>
        </w:rPr>
        <w:t>Przychody</w:t>
      </w:r>
      <w:r>
        <w:t xml:space="preserve"> zostały zaplanowane  w wysokości </w:t>
      </w:r>
      <w:r w:rsidR="00F2411A">
        <w:rPr>
          <w:b/>
        </w:rPr>
        <w:t>760.000,00</w:t>
      </w:r>
      <w:r>
        <w:rPr>
          <w:b/>
        </w:rPr>
        <w:t xml:space="preserve"> </w:t>
      </w:r>
      <w:r w:rsidRPr="00493982">
        <w:rPr>
          <w:b/>
        </w:rPr>
        <w:t>zł</w:t>
      </w:r>
      <w:r>
        <w:rPr>
          <w:b/>
        </w:rPr>
        <w:t xml:space="preserve"> </w:t>
      </w:r>
      <w:r>
        <w:t>są</w:t>
      </w:r>
      <w:r w:rsidRPr="00A2171C">
        <w:t xml:space="preserve"> to środki pochodzące </w:t>
      </w:r>
      <w:r>
        <w:t>ze:</w:t>
      </w:r>
    </w:p>
    <w:p w14:paraId="79F437D0" w14:textId="3AC61083" w:rsidR="00EF2649" w:rsidRDefault="00EF2649" w:rsidP="0030390F">
      <w:pPr>
        <w:pStyle w:val="Tekstpodstawowy"/>
        <w:ind w:firstLine="709"/>
        <w:jc w:val="left"/>
      </w:pPr>
      <w:r>
        <w:t xml:space="preserve">- </w:t>
      </w:r>
      <w:r w:rsidRPr="00A2171C">
        <w:t xml:space="preserve">skumulowanej nadwyżki budżetowej </w:t>
      </w:r>
      <w:r>
        <w:t xml:space="preserve">w </w:t>
      </w:r>
      <w:r w:rsidRPr="00A2171C">
        <w:t xml:space="preserve">z lat ubiegłych </w:t>
      </w:r>
      <w:r>
        <w:t xml:space="preserve">w kwocie </w:t>
      </w:r>
      <w:r w:rsidR="00F2411A">
        <w:rPr>
          <w:b/>
          <w:bCs/>
        </w:rPr>
        <w:t>678.547,17</w:t>
      </w:r>
      <w:r w:rsidR="009E2CAB">
        <w:rPr>
          <w:b/>
        </w:rPr>
        <w:t xml:space="preserve"> </w:t>
      </w:r>
      <w:r w:rsidRPr="00493982">
        <w:rPr>
          <w:b/>
        </w:rPr>
        <w:t>zł</w:t>
      </w:r>
      <w:r w:rsidRPr="00493982">
        <w:t>,  </w:t>
      </w:r>
    </w:p>
    <w:p w14:paraId="204A6230" w14:textId="020A1BBE" w:rsidR="00F425FF" w:rsidRDefault="00F425FF" w:rsidP="00F425FF">
      <w:pPr>
        <w:pStyle w:val="Tekstpodstawowy"/>
        <w:ind w:left="709"/>
      </w:pPr>
      <w:r>
        <w:t>-</w:t>
      </w:r>
      <w:r w:rsidR="00D57075">
        <w:t xml:space="preserve"> p</w:t>
      </w:r>
      <w:r>
        <w:t>rzychodów jednostek samorządu terytorialnego z wynikających z rozliczenia</w:t>
      </w:r>
      <w:r>
        <w:br/>
        <w:t xml:space="preserve">   środków określonych w art. 5 ust. 1 pkt 2 ustawy i dotacji na realizację programu,  </w:t>
      </w:r>
      <w:r>
        <w:br/>
        <w:t xml:space="preserve">   projektu lub zadania finansowanego z udziałem tych środków </w:t>
      </w:r>
      <w:r w:rsidRPr="00574A3C">
        <w:rPr>
          <w:b/>
          <w:bCs/>
        </w:rPr>
        <w:t>72 386,53 zł</w:t>
      </w:r>
    </w:p>
    <w:p w14:paraId="2E548386" w14:textId="48B827EF" w:rsidR="0051358F" w:rsidRDefault="00EF2649" w:rsidP="006B485A">
      <w:pPr>
        <w:pStyle w:val="Tekstpodstawowy"/>
        <w:ind w:left="709"/>
        <w:jc w:val="left"/>
      </w:pPr>
      <w:r>
        <w:t>-</w:t>
      </w:r>
      <w:r w:rsidR="0036572E">
        <w:t xml:space="preserve"> </w:t>
      </w:r>
      <w:r>
        <w:t>przychodów</w:t>
      </w:r>
      <w:r w:rsidRPr="00493982">
        <w:t xml:space="preserve"> jednostek samorządu terytorialnego z niewykorzystanych środ</w:t>
      </w:r>
      <w:r w:rsidR="003A236C">
        <w:t>kó</w:t>
      </w:r>
      <w:r w:rsidRPr="00493982">
        <w:t>w pieniężnych na rachunku bieżącym budżetu, wynikających z rozliczenia dochodów i wy</w:t>
      </w:r>
      <w:r w:rsidRPr="00493982">
        <w:lastRenderedPageBreak/>
        <w:t>datków nimi finansowanych związanych ze szczególnymi zasadami wykonywania budżetu określonymi w odrębnych ustawach</w:t>
      </w:r>
      <w:r>
        <w:t xml:space="preserve"> wysokości w </w:t>
      </w:r>
      <w:r w:rsidR="00F425FF">
        <w:rPr>
          <w:b/>
        </w:rPr>
        <w:t>9 066,30</w:t>
      </w:r>
      <w:r w:rsidR="00BF7CE3">
        <w:rPr>
          <w:b/>
        </w:rPr>
        <w:t xml:space="preserve"> </w:t>
      </w:r>
      <w:r w:rsidRPr="00493982">
        <w:rPr>
          <w:b/>
        </w:rPr>
        <w:t>zł</w:t>
      </w:r>
      <w:r w:rsidR="0051358F">
        <w:rPr>
          <w:b/>
          <w:bCs/>
        </w:rPr>
        <w:t>.</w:t>
      </w:r>
    </w:p>
    <w:p w14:paraId="5C5B1C2B" w14:textId="77777777" w:rsidR="0051358F" w:rsidRPr="00493982" w:rsidRDefault="0051358F" w:rsidP="0030390F">
      <w:pPr>
        <w:pStyle w:val="Tekstpodstawowy"/>
        <w:ind w:left="709"/>
        <w:jc w:val="left"/>
      </w:pPr>
    </w:p>
    <w:p w14:paraId="16FFBC40" w14:textId="798CCDFD" w:rsidR="00EF2649" w:rsidRDefault="00EF2649" w:rsidP="0030390F">
      <w:pPr>
        <w:pStyle w:val="Akapitzlist"/>
        <w:ind w:left="709"/>
        <w:contextualSpacing w:val="0"/>
      </w:pPr>
      <w:r w:rsidRPr="00E72D20">
        <w:t xml:space="preserve">Zaplanowany </w:t>
      </w:r>
      <w:r w:rsidRPr="00484D98">
        <w:rPr>
          <w:b/>
        </w:rPr>
        <w:t>deficyt</w:t>
      </w:r>
      <w:r w:rsidRPr="00E72D20">
        <w:t xml:space="preserve"> w wysokości</w:t>
      </w:r>
      <w:r w:rsidRPr="00E72D20">
        <w:rPr>
          <w:b/>
        </w:rPr>
        <w:t> </w:t>
      </w:r>
      <w:r w:rsidR="009972B2">
        <w:rPr>
          <w:b/>
        </w:rPr>
        <w:t>760. 000</w:t>
      </w:r>
      <w:r w:rsidR="004E650F">
        <w:rPr>
          <w:b/>
        </w:rPr>
        <w:t>,</w:t>
      </w:r>
      <w:r w:rsidR="009972B2">
        <w:rPr>
          <w:b/>
        </w:rPr>
        <w:t>0</w:t>
      </w:r>
      <w:r w:rsidR="004E650F">
        <w:rPr>
          <w:b/>
        </w:rPr>
        <w:t xml:space="preserve">0 </w:t>
      </w:r>
      <w:r w:rsidRPr="00E72D20">
        <w:rPr>
          <w:b/>
        </w:rPr>
        <w:t xml:space="preserve"> zł</w:t>
      </w:r>
      <w:r>
        <w:rPr>
          <w:b/>
        </w:rPr>
        <w:t xml:space="preserve">  </w:t>
      </w:r>
      <w:r w:rsidRPr="00E72D20">
        <w:t xml:space="preserve">zostanie </w:t>
      </w:r>
      <w:r>
        <w:t>pokryty z:</w:t>
      </w:r>
    </w:p>
    <w:p w14:paraId="6BE5AF3A" w14:textId="36C824B7" w:rsidR="00EF2649" w:rsidRDefault="00EF2649" w:rsidP="0030390F">
      <w:pPr>
        <w:pStyle w:val="Tekstpodstawowy"/>
        <w:ind w:firstLine="709"/>
        <w:jc w:val="left"/>
      </w:pPr>
      <w:r>
        <w:t>-</w:t>
      </w:r>
      <w:r w:rsidR="009972B2">
        <w:t xml:space="preserve">  </w:t>
      </w:r>
      <w:r>
        <w:t xml:space="preserve"> </w:t>
      </w:r>
      <w:r w:rsidRPr="00A2171C">
        <w:t xml:space="preserve">skumulowanej nadwyżki budżetowej </w:t>
      </w:r>
      <w:r>
        <w:t xml:space="preserve">w </w:t>
      </w:r>
      <w:r w:rsidRPr="00A2171C">
        <w:t xml:space="preserve">z lat ubiegłych </w:t>
      </w:r>
      <w:r>
        <w:t xml:space="preserve">w kwocie </w:t>
      </w:r>
      <w:r w:rsidR="009972B2">
        <w:rPr>
          <w:b/>
        </w:rPr>
        <w:t>678.547,17 zł</w:t>
      </w:r>
      <w:r w:rsidRPr="00493982">
        <w:t>,  </w:t>
      </w:r>
    </w:p>
    <w:p w14:paraId="39AA63CD" w14:textId="6D1F99AB" w:rsidR="00574A3C" w:rsidRDefault="00EF2649" w:rsidP="00574A3C">
      <w:pPr>
        <w:pStyle w:val="Tekstpodstawowy"/>
        <w:ind w:left="709"/>
      </w:pPr>
      <w:r>
        <w:t>-</w:t>
      </w:r>
      <w:r w:rsidR="00F425FF">
        <w:t xml:space="preserve"> </w:t>
      </w:r>
      <w:bookmarkStart w:id="0" w:name="_Hlk196307059"/>
      <w:r w:rsidR="00574A3C">
        <w:t>przychodów jednostek samorządu terytorialnego z wynikających z rozliczenia</w:t>
      </w:r>
      <w:r w:rsidR="00574A3C">
        <w:br/>
        <w:t xml:space="preserve">   środków określonych w art. 5 ust. 1 pkt 2 ustawy i dotacji na realizację programu,  </w:t>
      </w:r>
      <w:r w:rsidR="00574A3C">
        <w:br/>
        <w:t xml:space="preserve">   projektu lub zadania finansowanego z udziałem tych środków </w:t>
      </w:r>
      <w:r w:rsidR="00574A3C" w:rsidRPr="00574A3C">
        <w:rPr>
          <w:b/>
          <w:bCs/>
        </w:rPr>
        <w:t>72 386,53 zł</w:t>
      </w:r>
    </w:p>
    <w:bookmarkEnd w:id="0"/>
    <w:p w14:paraId="58C36F76" w14:textId="77777777" w:rsidR="00574A3C" w:rsidRDefault="00574A3C" w:rsidP="00574A3C">
      <w:pPr>
        <w:pStyle w:val="Tekstpodstawowy"/>
        <w:ind w:left="709"/>
      </w:pPr>
      <w:r>
        <w:t xml:space="preserve"> - niewykorzystanych środków pieniężnych na rachunku bieżącym budżetu,</w:t>
      </w:r>
    </w:p>
    <w:p w14:paraId="5C97E05A" w14:textId="5A2A18B1" w:rsidR="00574A3C" w:rsidRDefault="00574A3C" w:rsidP="00574A3C">
      <w:pPr>
        <w:pStyle w:val="Tekstpodstawowy"/>
        <w:ind w:left="709"/>
      </w:pPr>
      <w:r>
        <w:t xml:space="preserve">   wynikających z rozliczenia dochodów i wydatków nimi finansowanych</w:t>
      </w:r>
    </w:p>
    <w:p w14:paraId="4986B868" w14:textId="198CD5EC" w:rsidR="00574A3C" w:rsidRDefault="00574A3C" w:rsidP="00574A3C">
      <w:pPr>
        <w:pStyle w:val="Tekstpodstawowy"/>
        <w:ind w:left="709"/>
      </w:pPr>
      <w:r>
        <w:t xml:space="preserve">   związanych ze szczególnymi zasadami wykonywania budżetu określonymi</w:t>
      </w:r>
    </w:p>
    <w:p w14:paraId="718E3C9A" w14:textId="25E8C16B" w:rsidR="003A456B" w:rsidRDefault="00574A3C" w:rsidP="00574A3C">
      <w:pPr>
        <w:pStyle w:val="Tekstpodstawowy"/>
        <w:ind w:left="709"/>
        <w:jc w:val="left"/>
        <w:rPr>
          <w:b/>
        </w:rPr>
      </w:pPr>
      <w:r>
        <w:t xml:space="preserve">   w odrębnych ustawach </w:t>
      </w:r>
      <w:r w:rsidRPr="00F425FF">
        <w:rPr>
          <w:b/>
          <w:bCs/>
        </w:rPr>
        <w:t>9 066,30  zł</w:t>
      </w:r>
      <w:r>
        <w:t>.</w:t>
      </w:r>
    </w:p>
    <w:p w14:paraId="7935CF68" w14:textId="2614B23D" w:rsidR="00EF2649" w:rsidRPr="004E788C" w:rsidRDefault="00EF2649" w:rsidP="0030390F">
      <w:pPr>
        <w:pStyle w:val="Akapitzlist"/>
        <w:ind w:left="709"/>
        <w:contextualSpacing w:val="0"/>
        <w:rPr>
          <w:b/>
        </w:rPr>
      </w:pPr>
    </w:p>
    <w:p w14:paraId="74012E67" w14:textId="17C94946" w:rsidR="00EF2649" w:rsidRDefault="00EF2649" w:rsidP="00F2411A">
      <w:pPr>
        <w:pStyle w:val="Akapitzlist"/>
        <w:ind w:left="709" w:firstLine="0"/>
        <w:contextualSpacing w:val="0"/>
      </w:pPr>
      <w:r w:rsidRPr="00613204">
        <w:t xml:space="preserve">         </w:t>
      </w:r>
      <w:r w:rsidRPr="00613204">
        <w:rPr>
          <w:b/>
          <w:bCs/>
        </w:rPr>
        <w:t>Nadwyżka budżetowa roku bieżącego</w:t>
      </w:r>
      <w:r w:rsidRPr="00613204">
        <w:t xml:space="preserve"> </w:t>
      </w:r>
      <w:r w:rsidR="00613204" w:rsidRPr="00613204">
        <w:t> </w:t>
      </w:r>
      <w:r w:rsidR="006A3D2E">
        <w:t>Różnica</w:t>
      </w:r>
      <w:r w:rsidR="00613204" w:rsidRPr="00613204">
        <w:t xml:space="preserve"> między dochodami a wydatkami budżetu jednostki samorządu terytorialnego stanowi nadwyżkę budżetu jednostki samorządu terytorialnego.</w:t>
      </w:r>
      <w:r w:rsidR="00613204">
        <w:t xml:space="preserve"> </w:t>
      </w:r>
      <w:r w:rsidR="008D0CB0">
        <w:t>W latach 2025- 20</w:t>
      </w:r>
      <w:r w:rsidR="002B7390">
        <w:t>29</w:t>
      </w:r>
      <w:r w:rsidR="008D0CB0">
        <w:t xml:space="preserve"> nie zaplanowano nadwyżki budżetowej.</w:t>
      </w:r>
    </w:p>
    <w:p w14:paraId="43E93698" w14:textId="64E04354" w:rsidR="00F2411A" w:rsidRDefault="00EF2649" w:rsidP="00F2411A">
      <w:pPr>
        <w:pStyle w:val="Akapitzlist"/>
        <w:numPr>
          <w:ilvl w:val="0"/>
          <w:numId w:val="1"/>
        </w:numPr>
        <w:spacing w:before="100" w:beforeAutospacing="1"/>
        <w:contextualSpacing w:val="0"/>
        <w:rPr>
          <w:b/>
        </w:rPr>
      </w:pPr>
      <w:r w:rsidRPr="006A2819">
        <w:rPr>
          <w:b/>
          <w:bCs/>
        </w:rPr>
        <w:t>Dotyczy</w:t>
      </w:r>
      <w:r w:rsidRPr="004E788C">
        <w:rPr>
          <w:b/>
        </w:rPr>
        <w:t xml:space="preserve"> nadwyżki operacyjnej tj. różnicy między dochodami bieżącymi a wydatkami bieżącymi w poz. </w:t>
      </w:r>
      <w:r>
        <w:rPr>
          <w:b/>
        </w:rPr>
        <w:t>7.1</w:t>
      </w:r>
      <w:r w:rsidRPr="004E788C">
        <w:rPr>
          <w:b/>
        </w:rPr>
        <w:t>)</w:t>
      </w:r>
    </w:p>
    <w:p w14:paraId="1703ABC2" w14:textId="3CCA9CAC" w:rsidR="00EF2649" w:rsidRPr="004E788C" w:rsidRDefault="00EF2649" w:rsidP="00F2411A">
      <w:pPr>
        <w:pStyle w:val="Akapitzlist"/>
        <w:spacing w:before="100" w:beforeAutospacing="1"/>
        <w:ind w:left="1069" w:firstLine="0"/>
        <w:contextualSpacing w:val="0"/>
      </w:pPr>
      <w:r w:rsidRPr="004E788C">
        <w:t xml:space="preserve">          Objaśnienia:</w:t>
      </w:r>
    </w:p>
    <w:p w14:paraId="4078F378" w14:textId="30590A31" w:rsidR="00EF2649" w:rsidRPr="00BE37A0" w:rsidRDefault="00EF2649" w:rsidP="0030390F">
      <w:pPr>
        <w:pStyle w:val="Akapitzlist"/>
        <w:spacing w:before="100" w:beforeAutospacing="1"/>
        <w:ind w:left="709" w:firstLine="0"/>
        <w:contextualSpacing w:val="0"/>
      </w:pPr>
      <w:r w:rsidRPr="004E788C">
        <w:t xml:space="preserve">Nadwyżka operacyjna </w:t>
      </w:r>
      <w:r w:rsidR="00A06574">
        <w:t xml:space="preserve">jest wskaźnikiem, który obrazuje sytuację finansową jednostek samorządowych, ich zdolność do spłaty zobowiązań oraz możliwości samodzielnego finansowania inwestycji. Jest kategorią, która określa, jaka część dochodów bieżących pozostaje do dyspozycji organów tych jednostek, po sfinansowaniu obligatoryjnych wydatków bieżących łącznie z kosztami obsługi długu. Występowanie nadwyżki operacyjnej świadczy, że jednostki samorządu terytorialnego są w stanie pokryć swoje wydatki bieżące dochodami bieżącymi oraz posiadają nadwyżkę wolnych środków, którą </w:t>
      </w:r>
      <w:r w:rsidR="00A06574" w:rsidRPr="00BE37A0">
        <w:t>mogą przeznaczyć na cele inwestycyjne. Natomiast deficyt operacyjny oznacza, że wydatki bieżące jednostek samorządowych są realizowane na poziomie przekraczającym ich możliwości finansowe. Wykonywanie zadań bieżących odbywa się kosztem sprzedaży majątku.</w:t>
      </w:r>
    </w:p>
    <w:p w14:paraId="422F8A45" w14:textId="03342925" w:rsidR="00EF2649" w:rsidRPr="00BE37A0" w:rsidRDefault="004653A4" w:rsidP="0030390F">
      <w:pPr>
        <w:pStyle w:val="Akapitzlist"/>
        <w:spacing w:before="100" w:beforeAutospacing="1"/>
        <w:ind w:left="709" w:firstLine="0"/>
        <w:contextualSpacing w:val="0"/>
        <w:rPr>
          <w:b/>
        </w:rPr>
      </w:pPr>
      <w:r>
        <w:rPr>
          <w:b/>
        </w:rPr>
        <w:t>5</w:t>
      </w:r>
      <w:r w:rsidR="00EF2649" w:rsidRPr="00BE37A0">
        <w:rPr>
          <w:b/>
        </w:rPr>
        <w:t xml:space="preserve">. Dotyczy spełnienia wskaźników zadłużenia i spłaty zobowiązań </w:t>
      </w:r>
    </w:p>
    <w:p w14:paraId="5C475817" w14:textId="505FE6A9" w:rsidR="00EF2649" w:rsidRPr="00BE37A0" w:rsidRDefault="00EF2649" w:rsidP="0030390F">
      <w:pPr>
        <w:pStyle w:val="Akapitzlist"/>
        <w:spacing w:before="100" w:beforeAutospacing="1"/>
        <w:ind w:left="709" w:firstLine="0"/>
        <w:contextualSpacing w:val="0"/>
      </w:pPr>
      <w:r w:rsidRPr="00BE37A0">
        <w:t xml:space="preserve">          Relacja, o której mowa w art. 243 ustawy o finansach publicznych wyliczona </w:t>
      </w:r>
      <w:r w:rsidR="003A456B" w:rsidRPr="00BE37A0">
        <w:br/>
      </w:r>
      <w:r w:rsidRPr="00BE37A0">
        <w:t xml:space="preserve">została w pozycjach  8.1), 8.2), 8.3), 8.3.1), 8.4), 8.4.1). Zgodnie z zapisami ustawy </w:t>
      </w:r>
      <w:r w:rsidR="003A456B" w:rsidRPr="00BE37A0">
        <w:br/>
      </w:r>
      <w:r w:rsidRPr="00BE37A0">
        <w:t xml:space="preserve">o finansach publicznych  wskaźniki te są wyliczane od roku 2014 . </w:t>
      </w:r>
    </w:p>
    <w:p w14:paraId="1803B214" w14:textId="7E8EE56A" w:rsidR="00B11925" w:rsidRPr="00BE37A0" w:rsidRDefault="00EF2649" w:rsidP="0030390F">
      <w:pPr>
        <w:pStyle w:val="Akapitzlist"/>
        <w:spacing w:before="100" w:beforeAutospacing="1"/>
        <w:ind w:left="709" w:firstLine="0"/>
        <w:contextualSpacing w:val="0"/>
      </w:pPr>
      <w:r w:rsidRPr="00BE37A0">
        <w:t xml:space="preserve">Wskaźnik ten jest liczony jako: prawa strona wzoru średnia arytmetyczna z </w:t>
      </w:r>
      <w:r w:rsidR="00B11925" w:rsidRPr="00BE37A0">
        <w:t>7</w:t>
      </w:r>
      <w:r w:rsidRPr="00BE37A0">
        <w:t xml:space="preserve"> ostatnich lat wskaźników jednorocznych, które będą stanowić stosunek sumy nadwyżki bieżącej i sprzedaży majątku do dochodów bieżących za dany rok, pomniejszonych o dotacje bieżące z UE. Dodatkowo nadwyżki bieżące w liczniku tego ułamka zostaną skorygowane odpowiednio o dochody i wydatki z tytułu dotacji bieżących UE. Lewa stronę wzoru jest liczona jako  relacja łącznej kwoty przypadających w danym roku spłat rat kredy</w:t>
      </w:r>
      <w:r w:rsidRPr="00BE37A0">
        <w:lastRenderedPageBreak/>
        <w:t>tów i pożyczek, wykupów papierów wartościowych oraz  spłat rat zobowiązań zaliczanych do tytułu dłużnego do dochodów bieżących pomniejszonych o dotacje bieżące UE.W całym okresie spłaty długu relacje, o których mowa w art. 242–244 są spełnione.</w:t>
      </w:r>
    </w:p>
    <w:p w14:paraId="6A1B497E" w14:textId="57BFC4A7" w:rsidR="00B11925" w:rsidRPr="00BE37A0" w:rsidRDefault="00B11925" w:rsidP="0030390F">
      <w:pPr>
        <w:pStyle w:val="Akapitzlist"/>
        <w:spacing w:before="100" w:beforeAutospacing="1"/>
        <w:ind w:left="709"/>
        <w:contextualSpacing w:val="0"/>
      </w:pPr>
      <w:r w:rsidRPr="00BE37A0">
        <w:t xml:space="preserve">Dla Gminy Osina  relacja określona po lewej stronie nierówności we wzorze, o którym mowa w art. 243 ust. 1 ustawy (po uwzględnieniu ustawowych </w:t>
      </w:r>
      <w:proofErr w:type="spellStart"/>
      <w:r w:rsidRPr="00BE37A0">
        <w:t>wyłączeń</w:t>
      </w:r>
      <w:proofErr w:type="spellEnd"/>
      <w:r w:rsidRPr="00BE37A0">
        <w:t xml:space="preserve"> przypadających na dany rok) wynosi </w:t>
      </w:r>
      <w:r w:rsidR="00C55F7D" w:rsidRPr="00BE37A0">
        <w:t>0,1</w:t>
      </w:r>
      <w:r w:rsidR="0072691E" w:rsidRPr="00BE37A0">
        <w:t>2</w:t>
      </w:r>
      <w:r w:rsidRPr="00BE37A0">
        <w:t xml:space="preserve"> %. Dopuszczalny limit spłaty zobowiązań określony po prawej stronie nierówności we wzorze, o którym mowa w art. 243 ustawy, po uwzględnieniu ustawowych </w:t>
      </w:r>
      <w:proofErr w:type="spellStart"/>
      <w:r w:rsidRPr="00BE37A0">
        <w:t>wyłączeń</w:t>
      </w:r>
      <w:proofErr w:type="spellEnd"/>
      <w:r w:rsidRPr="00BE37A0">
        <w:t xml:space="preserve">, obliczony w oparciu o plan 3 kwartału roku poprzedzającego pierwszy rok wynosi </w:t>
      </w:r>
      <w:r w:rsidR="00603876" w:rsidRPr="00BE37A0">
        <w:t>9,</w:t>
      </w:r>
      <w:r w:rsidR="00C55F7D" w:rsidRPr="00BE37A0">
        <w:t>9</w:t>
      </w:r>
      <w:r w:rsidR="0072691E" w:rsidRPr="00BE37A0">
        <w:t>5</w:t>
      </w:r>
      <w:r w:rsidRPr="00BE37A0">
        <w:t>%. W budżecie Gminy Osina rok 202</w:t>
      </w:r>
      <w:r w:rsidR="00C55F7D" w:rsidRPr="00BE37A0">
        <w:t>5</w:t>
      </w:r>
      <w:r w:rsidRPr="00BE37A0">
        <w:t xml:space="preserve"> jest spełniony indywidualny wskaźnik zadłużenia wynikający z art. 243 </w:t>
      </w:r>
      <w:proofErr w:type="spellStart"/>
      <w:r w:rsidRPr="00BE37A0">
        <w:t>ufp</w:t>
      </w:r>
      <w:proofErr w:type="spellEnd"/>
      <w:r w:rsidRPr="00BE37A0">
        <w:t xml:space="preserve">, gdyż indeksy tworzą następujące równanie: </w:t>
      </w:r>
      <w:r w:rsidR="00C55F7D" w:rsidRPr="00BE37A0">
        <w:t>0,1</w:t>
      </w:r>
      <w:r w:rsidR="0072691E" w:rsidRPr="00BE37A0">
        <w:t>2</w:t>
      </w:r>
      <w:r w:rsidR="00C55F7D" w:rsidRPr="00BE37A0">
        <w:t xml:space="preserve"> </w:t>
      </w:r>
      <w:r w:rsidRPr="00BE37A0">
        <w:t xml:space="preserve">% ≤ </w:t>
      </w:r>
      <w:r w:rsidR="00603876" w:rsidRPr="00BE37A0">
        <w:t>9,</w:t>
      </w:r>
      <w:r w:rsidR="00C55F7D" w:rsidRPr="00BE37A0">
        <w:t>9</w:t>
      </w:r>
      <w:r w:rsidR="0072691E" w:rsidRPr="00BE37A0">
        <w:t>5</w:t>
      </w:r>
      <w:r w:rsidRPr="00BE37A0">
        <w:t>%.</w:t>
      </w:r>
    </w:p>
    <w:p w14:paraId="25B3C7C6" w14:textId="178F9BB2" w:rsidR="00EF2649" w:rsidRPr="00BE37A0" w:rsidRDefault="00EF2649" w:rsidP="0030390F">
      <w:pPr>
        <w:pStyle w:val="Akapitzlist"/>
        <w:spacing w:before="100" w:beforeAutospacing="1"/>
        <w:ind w:left="709" w:firstLine="0"/>
        <w:contextualSpacing w:val="0"/>
      </w:pPr>
      <w:r w:rsidRPr="00BE37A0">
        <w:t xml:space="preserve"> Gmina Osina spełnia normę wynikającą z art. 243 ustawy o finansach publicznych w każdym roku Wieloletniej Prognozy Finansowej począwszy od 202</w:t>
      </w:r>
      <w:r w:rsidR="00C55F7D" w:rsidRPr="00BE37A0">
        <w:t>5</w:t>
      </w:r>
      <w:r w:rsidRPr="00BE37A0">
        <w:t xml:space="preserve"> roku aż do roku  20</w:t>
      </w:r>
      <w:r w:rsidR="002B7390" w:rsidRPr="00BE37A0">
        <w:t>29</w:t>
      </w:r>
      <w:r w:rsidRPr="00BE37A0">
        <w:t xml:space="preserve"> kończącego okres prognozy WPF.</w:t>
      </w:r>
    </w:p>
    <w:p w14:paraId="7D03C467" w14:textId="34F1078C" w:rsidR="00EF2649" w:rsidRPr="00BE37A0" w:rsidRDefault="004653A4" w:rsidP="0030390F">
      <w:pPr>
        <w:pStyle w:val="Akapitzlist"/>
        <w:spacing w:before="100" w:beforeAutospacing="1"/>
        <w:ind w:left="709" w:firstLine="0"/>
        <w:contextualSpacing w:val="0"/>
        <w:rPr>
          <w:b/>
        </w:rPr>
      </w:pPr>
      <w:r>
        <w:rPr>
          <w:b/>
        </w:rPr>
        <w:t>6</w:t>
      </w:r>
      <w:r w:rsidR="00EF2649" w:rsidRPr="00BE37A0">
        <w:rPr>
          <w:b/>
        </w:rPr>
        <w:t>. Dotyczy kwot</w:t>
      </w:r>
      <w:r w:rsidR="006A3D2E" w:rsidRPr="00BE37A0">
        <w:rPr>
          <w:b/>
        </w:rPr>
        <w:t>y</w:t>
      </w:r>
      <w:r w:rsidR="00EF2649" w:rsidRPr="00BE37A0">
        <w:rPr>
          <w:b/>
        </w:rPr>
        <w:t xml:space="preserve"> zobowiązań związku współtworzonego przez jednostkę samorządu terytorialnego przypadającego  do spłaty w danym roku budżetowym podlegająca doliczeniu zgodnie a art.244 ustawy u finansach publicznych poz. 10.4</w:t>
      </w:r>
    </w:p>
    <w:p w14:paraId="1F50C1F5" w14:textId="77777777" w:rsidR="009172BC" w:rsidRPr="00BE37A0" w:rsidRDefault="009172BC" w:rsidP="009172BC">
      <w:pPr>
        <w:pStyle w:val="Akapitzlist"/>
        <w:spacing w:before="100" w:beforeAutospacing="1"/>
        <w:ind w:left="709"/>
        <w:contextualSpacing w:val="0"/>
      </w:pPr>
      <w:r w:rsidRPr="00BE37A0">
        <w:t>Dane  wprowadzone w tej pozycji stanowią kwoty przypadające do spłaty Gminie Osina z tytułu:</w:t>
      </w:r>
    </w:p>
    <w:p w14:paraId="782D9FC1" w14:textId="366091CF" w:rsidR="009172BC" w:rsidRPr="00BE37A0" w:rsidRDefault="009172BC" w:rsidP="000F3EE1">
      <w:pPr>
        <w:pStyle w:val="Akapitzlist"/>
        <w:spacing w:before="100" w:beforeAutospacing="1"/>
        <w:ind w:left="709"/>
        <w:contextualSpacing w:val="0"/>
      </w:pPr>
      <w:r w:rsidRPr="00BE37A0">
        <w:t>- pożyczki  zaciągniętej przez Związek Gmin RXXI na realizację zadania „Zakup mobilnej linii sortowniczej w ramach rozbudowy i doposażenia celowego Związku Gmin R-XXI w Stacji Przeładunku Odpadów w Świnoujściu” w wysokości 4</w:t>
      </w:r>
      <w:r w:rsidR="00BE37A0" w:rsidRPr="00BE37A0">
        <w:t> 347 916,68</w:t>
      </w:r>
      <w:r w:rsidRPr="00BE37A0">
        <w:t xml:space="preserve"> zł. Udział procentowy spłaty przypadający w udziale Gminie wynosi </w:t>
      </w:r>
      <w:r w:rsidR="000F3EE1" w:rsidRPr="00BE37A0">
        <w:t xml:space="preserve">0,943034655 </w:t>
      </w:r>
      <w:r w:rsidRPr="00BE37A0">
        <w:t xml:space="preserve">% co stanowi kwotę kredytu </w:t>
      </w:r>
      <w:r w:rsidR="00BE37A0" w:rsidRPr="00BE37A0">
        <w:t>41 002</w:t>
      </w:r>
      <w:r w:rsidRPr="00BE37A0">
        <w:t>,00 zł w podziale spłaty na lata 2026-2035,</w:t>
      </w:r>
    </w:p>
    <w:p w14:paraId="5BE53A70" w14:textId="320176B0" w:rsidR="009172BC" w:rsidRPr="00BE37A0" w:rsidRDefault="009172BC" w:rsidP="009172BC">
      <w:pPr>
        <w:pStyle w:val="Akapitzlist"/>
        <w:spacing w:before="100" w:beforeAutospacing="1"/>
        <w:ind w:left="709"/>
        <w:contextualSpacing w:val="0"/>
      </w:pPr>
      <w:r w:rsidRPr="00BE37A0">
        <w:t>- pożyczki  zaciągniętej przez Związek Gmin RXXI na realizację zadania „ Budowa placu  do magazynowania odpadów wielkogabarytowych i budowlanych ze zbiornikiem wód wraz z infrastrukturą towarzyszącą na Stacji Przeładunku Odpadów w Mokrawicy” w wysokości 3 97</w:t>
      </w:r>
      <w:r w:rsidR="00955171" w:rsidRPr="00BE37A0">
        <w:t>0</w:t>
      </w:r>
      <w:r w:rsidRPr="00BE37A0">
        <w:t> </w:t>
      </w:r>
      <w:r w:rsidR="00955171" w:rsidRPr="00BE37A0">
        <w:t>000</w:t>
      </w:r>
      <w:r w:rsidRPr="00BE37A0">
        <w:t xml:space="preserve">,00 zł. Udział procentowy spłaty przypadający w udziale Gminie wynosi </w:t>
      </w:r>
      <w:r w:rsidR="00955171" w:rsidRPr="00BE37A0">
        <w:t xml:space="preserve">0,943034655 % </w:t>
      </w:r>
      <w:r w:rsidRPr="00BE37A0">
        <w:t xml:space="preserve">co stanowi kwotę kredytu </w:t>
      </w:r>
      <w:r w:rsidR="00955171" w:rsidRPr="00BE37A0">
        <w:t>35</w:t>
      </w:r>
      <w:r w:rsidR="000F3EE1" w:rsidRPr="00BE37A0">
        <w:t xml:space="preserve"> 080</w:t>
      </w:r>
      <w:r w:rsidRPr="00BE37A0">
        <w:t>,00 zł w podziale spłaty na lata 2024-2034,</w:t>
      </w:r>
    </w:p>
    <w:p w14:paraId="03FFCE75" w14:textId="257D25FD" w:rsidR="009172BC" w:rsidRPr="00BE37A0" w:rsidRDefault="009172BC" w:rsidP="009172BC">
      <w:pPr>
        <w:pStyle w:val="Akapitzlist"/>
        <w:spacing w:before="100" w:beforeAutospacing="1"/>
        <w:ind w:left="709"/>
        <w:contextualSpacing w:val="0"/>
      </w:pPr>
      <w:r w:rsidRPr="00BE37A0">
        <w:t xml:space="preserve">- kredytu zaciągniętego przez Związek Gmin RXXI na pokrycie deficytu budżetu w wysokości 2 000 000,00 zł. Udział procentowy spłaty przypadający w udziale Gminie wynosi </w:t>
      </w:r>
      <w:bookmarkStart w:id="1" w:name="_Hlk81475889"/>
      <w:r w:rsidRPr="00BE37A0">
        <w:t>0,</w:t>
      </w:r>
      <w:bookmarkStart w:id="2" w:name="_Hlk170368683"/>
      <w:r w:rsidRPr="00BE37A0">
        <w:t>9</w:t>
      </w:r>
      <w:r w:rsidR="00955171" w:rsidRPr="00BE37A0">
        <w:t>43034655</w:t>
      </w:r>
      <w:bookmarkEnd w:id="2"/>
      <w:r w:rsidRPr="00BE37A0">
        <w:t xml:space="preserve"> </w:t>
      </w:r>
      <w:bookmarkEnd w:id="1"/>
      <w:r w:rsidRPr="00BE37A0">
        <w:t xml:space="preserve">% co stanowi kwotę kredytu </w:t>
      </w:r>
      <w:r w:rsidR="00BE37A0" w:rsidRPr="00BE37A0">
        <w:t>1 886</w:t>
      </w:r>
      <w:r w:rsidRPr="00BE37A0">
        <w:t xml:space="preserve">,00 zł </w:t>
      </w:r>
      <w:r w:rsidR="00BE37A0" w:rsidRPr="00BE37A0">
        <w:t xml:space="preserve">do </w:t>
      </w:r>
      <w:r w:rsidRPr="00BE37A0">
        <w:t xml:space="preserve">spłaty na </w:t>
      </w:r>
      <w:r w:rsidR="00BE37A0" w:rsidRPr="00BE37A0">
        <w:t>roku</w:t>
      </w:r>
      <w:r w:rsidRPr="00BE37A0">
        <w:t xml:space="preserve"> 2025,</w:t>
      </w:r>
    </w:p>
    <w:p w14:paraId="0FF179E8" w14:textId="77777777" w:rsidR="009972B2" w:rsidRDefault="009172BC" w:rsidP="009172BC">
      <w:pPr>
        <w:pStyle w:val="Akapitzlist"/>
        <w:spacing w:before="100" w:beforeAutospacing="1"/>
        <w:ind w:left="709"/>
        <w:contextualSpacing w:val="0"/>
      </w:pPr>
      <w:r w:rsidRPr="00BE37A0">
        <w:t xml:space="preserve">- pożyczki  zaciągniętej przez Związek Gmin RXXI na realizację zadania „ Budowa kwatery składowania odpadów innych niż niebezpieczne i obojętne – rozbudowa o następną kwaterę wraz z niezbędną infrastrukturą towarzyszącą w ramach Regionalnego Zakładu Gospodarowania Odpadami w Słajsinie gm. Nowogard” w wysokości 12 </w:t>
      </w:r>
      <w:r w:rsidRPr="00BE37A0">
        <w:lastRenderedPageBreak/>
        <w:t xml:space="preserve">041 500,00 zł. Udział procentowy spłaty przypadający w udziale Gminie wynosi </w:t>
      </w:r>
      <w:r w:rsidR="000F3EE1" w:rsidRPr="00BE37A0">
        <w:t xml:space="preserve">0,943034655 </w:t>
      </w:r>
      <w:r w:rsidRPr="00BE37A0">
        <w:t xml:space="preserve">% co stanowi kwotę kredytu </w:t>
      </w:r>
      <w:r w:rsidR="00BE37A0" w:rsidRPr="00BE37A0">
        <w:t>115 367</w:t>
      </w:r>
      <w:r w:rsidRPr="00BE37A0">
        <w:t>,00 zł w podziale spłaty na lata 2024-2035,</w:t>
      </w:r>
    </w:p>
    <w:p w14:paraId="20C5140B" w14:textId="3C652962" w:rsidR="009172BC" w:rsidRDefault="009172BC" w:rsidP="009172BC">
      <w:pPr>
        <w:pStyle w:val="Akapitzlist"/>
        <w:spacing w:before="100" w:beforeAutospacing="1"/>
        <w:ind w:left="709"/>
        <w:contextualSpacing w:val="0"/>
      </w:pPr>
      <w:r w:rsidRPr="00CF27B5">
        <w:t xml:space="preserve">-  pożyczki  zaciągniętej przez Związek Gmin RXXI na realizację zadania „ Budowa instalacji fotowoltaicznej o mocy około 1 </w:t>
      </w:r>
      <w:proofErr w:type="spellStart"/>
      <w:r w:rsidRPr="00CF27B5">
        <w:t>MWp</w:t>
      </w:r>
      <w:proofErr w:type="spellEnd"/>
      <w:r w:rsidRPr="00CF27B5">
        <w:t xml:space="preserve"> na terenie Regionalnego Zakładu Gospodarowania Odpadami w Słajsinie na działce nr 66/8 o pow. 2,8318, obręb Słajsino, gm. Nowogard” w wysokości 1 598 128,59 zł. Udział procentowy spłaty przypadający w udziale Gminie wynosi </w:t>
      </w:r>
      <w:r w:rsidR="00BE37A0" w:rsidRPr="00CF27B5">
        <w:t>0,9</w:t>
      </w:r>
      <w:r w:rsidR="00BE37A0">
        <w:t>43034655</w:t>
      </w:r>
      <w:r w:rsidR="00BE37A0" w:rsidRPr="00CF27B5">
        <w:t xml:space="preserve"> </w:t>
      </w:r>
      <w:r w:rsidRPr="00CF27B5">
        <w:t xml:space="preserve">% co stanowi kwotę kredytu 11 </w:t>
      </w:r>
      <w:r w:rsidR="00BE37A0">
        <w:t>067</w:t>
      </w:r>
      <w:r w:rsidRPr="00CF27B5">
        <w:t>,00 zł w podziale spłaty na lata 202</w:t>
      </w:r>
      <w:r w:rsidR="00BE37A0">
        <w:t>5</w:t>
      </w:r>
      <w:r w:rsidRPr="00CF27B5">
        <w:t>-2035.</w:t>
      </w:r>
    </w:p>
    <w:p w14:paraId="5F2D99FF" w14:textId="77777777" w:rsidR="002B7390" w:rsidRDefault="002B7390" w:rsidP="002B7390">
      <w:pPr>
        <w:pStyle w:val="Akapitzlist"/>
        <w:spacing w:before="100" w:beforeAutospacing="1"/>
        <w:ind w:left="709"/>
        <w:contextualSpacing w:val="0"/>
      </w:pPr>
      <w:r>
        <w:t xml:space="preserve">Kwota zobowiązań niewymagalnych związku współtworzonego w latach przedstawia się następująco:   </w:t>
      </w:r>
    </w:p>
    <w:p w14:paraId="727212C3" w14:textId="77777777" w:rsidR="009972B2" w:rsidRDefault="002B7390" w:rsidP="009972B2">
      <w:pPr>
        <w:pStyle w:val="Akapitzlist"/>
        <w:spacing w:before="100" w:beforeAutospacing="1"/>
        <w:ind w:left="709" w:firstLine="0"/>
        <w:contextualSpacing w:val="0"/>
      </w:pPr>
      <w:r w:rsidRPr="00AC2C77">
        <w:t>- lata  2030 -2033 - 19.</w:t>
      </w:r>
      <w:r w:rsidR="00BE37A0">
        <w:t>437</w:t>
      </w:r>
      <w:r w:rsidRPr="00AC2C77">
        <w:t>,00 zł</w:t>
      </w:r>
      <w:r w:rsidRPr="00AC2C77">
        <w:br/>
        <w:t>- rok 2034 – 1</w:t>
      </w:r>
      <w:r w:rsidR="00BE37A0">
        <w:t>7.912</w:t>
      </w:r>
      <w:r w:rsidRPr="00AC2C77">
        <w:t>,00 zł</w:t>
      </w:r>
      <w:r w:rsidRPr="00AC2C77">
        <w:br/>
        <w:t>- rok 2035 – 1</w:t>
      </w:r>
      <w:r w:rsidR="00BE37A0">
        <w:t>3</w:t>
      </w:r>
      <w:r w:rsidRPr="00AC2C77">
        <w:t>.</w:t>
      </w:r>
      <w:r w:rsidR="00BE37A0">
        <w:t>985</w:t>
      </w:r>
      <w:r w:rsidRPr="00AC2C77">
        <w:t>,00 zł.</w:t>
      </w:r>
    </w:p>
    <w:p w14:paraId="3546BB3E" w14:textId="126CC945" w:rsidR="008E74A9" w:rsidRDefault="00B11925" w:rsidP="009972B2">
      <w:pPr>
        <w:pStyle w:val="Akapitzlist"/>
        <w:spacing w:before="100" w:beforeAutospacing="1"/>
        <w:ind w:left="709" w:firstLine="0"/>
        <w:contextualSpacing w:val="0"/>
      </w:pPr>
      <w:r>
        <w:t xml:space="preserve">W </w:t>
      </w:r>
      <w:r w:rsidRPr="008E74A9">
        <w:rPr>
          <w:b/>
          <w:bCs/>
        </w:rPr>
        <w:t>załączniku nr 2</w:t>
      </w:r>
      <w:r>
        <w:t xml:space="preserve"> przedstawiono wykaz przedsięwzięć realizowanych i przewidzianych do realizacji przez jednostki organizacyjne </w:t>
      </w:r>
      <w:r w:rsidR="008E74A9">
        <w:t>Gminy Osina</w:t>
      </w:r>
      <w:r>
        <w:t xml:space="preserve"> w okresie prognozowanym (art. 226 ust. 3 i 4 </w:t>
      </w:r>
      <w:proofErr w:type="spellStart"/>
      <w:r>
        <w:t>ufp</w:t>
      </w:r>
      <w:proofErr w:type="spellEnd"/>
      <w:r>
        <w:t>). W 202</w:t>
      </w:r>
      <w:r w:rsidR="002B7390">
        <w:t>5</w:t>
      </w:r>
      <w:r>
        <w:t xml:space="preserve"> roku na przedsięwzięcia objęte WPF przeznacza się kwotę </w:t>
      </w:r>
      <w:r w:rsidR="008E74A9" w:rsidRPr="008E74A9">
        <w:rPr>
          <w:b/>
          <w:bCs/>
        </w:rPr>
        <w:t>1</w:t>
      </w:r>
      <w:r w:rsidR="006A3D2E">
        <w:rPr>
          <w:b/>
          <w:bCs/>
        </w:rPr>
        <w:t>6</w:t>
      </w:r>
      <w:r w:rsidRPr="008E74A9">
        <w:rPr>
          <w:b/>
          <w:bCs/>
        </w:rPr>
        <w:t>.</w:t>
      </w:r>
      <w:r w:rsidR="00165718">
        <w:rPr>
          <w:b/>
          <w:bCs/>
        </w:rPr>
        <w:t>1</w:t>
      </w:r>
      <w:r w:rsidR="009972B2">
        <w:rPr>
          <w:b/>
          <w:bCs/>
        </w:rPr>
        <w:t>07</w:t>
      </w:r>
      <w:r w:rsidRPr="008E74A9">
        <w:rPr>
          <w:b/>
          <w:bCs/>
        </w:rPr>
        <w:t>.</w:t>
      </w:r>
      <w:r w:rsidR="009972B2">
        <w:rPr>
          <w:b/>
          <w:bCs/>
        </w:rPr>
        <w:t>784</w:t>
      </w:r>
      <w:r w:rsidR="008E74A9" w:rsidRPr="008E74A9">
        <w:rPr>
          <w:b/>
          <w:bCs/>
        </w:rPr>
        <w:t>,</w:t>
      </w:r>
      <w:r w:rsidR="009972B2">
        <w:rPr>
          <w:b/>
          <w:bCs/>
        </w:rPr>
        <w:t>44</w:t>
      </w:r>
      <w:r w:rsidRPr="008E74A9">
        <w:rPr>
          <w:b/>
          <w:bCs/>
        </w:rPr>
        <w:t xml:space="preserve"> zł</w:t>
      </w:r>
      <w:r>
        <w:t xml:space="preserve">, </w:t>
      </w:r>
      <w:r w:rsidR="006A3D2E">
        <w:t>, w tym na  wydatki majątkowe  15.</w:t>
      </w:r>
      <w:r w:rsidR="00165718">
        <w:t>355</w:t>
      </w:r>
      <w:r w:rsidR="006A3D2E">
        <w:t>.</w:t>
      </w:r>
      <w:r w:rsidR="00165718">
        <w:t>091</w:t>
      </w:r>
      <w:r w:rsidR="006A3D2E">
        <w:t>,</w:t>
      </w:r>
      <w:r w:rsidR="00165718">
        <w:t>72</w:t>
      </w:r>
      <w:r w:rsidR="006A3D2E">
        <w:t xml:space="preserve"> zł a wydatki bieżące </w:t>
      </w:r>
      <w:bookmarkStart w:id="3" w:name="_Hlk169689551"/>
      <w:r w:rsidR="009972B2">
        <w:t>752</w:t>
      </w:r>
      <w:r w:rsidR="006A3D2E">
        <w:t>.</w:t>
      </w:r>
      <w:r w:rsidR="009972B2">
        <w:t>692</w:t>
      </w:r>
      <w:r w:rsidR="006A3D2E">
        <w:t>,</w:t>
      </w:r>
      <w:r w:rsidR="009972B2">
        <w:t>72</w:t>
      </w:r>
      <w:r w:rsidR="006A3D2E">
        <w:t xml:space="preserve"> </w:t>
      </w:r>
      <w:bookmarkEnd w:id="3"/>
      <w:r w:rsidR="006A3D2E">
        <w:t>zł</w:t>
      </w:r>
      <w:r w:rsidR="00603876">
        <w:t>.</w:t>
      </w:r>
      <w:r>
        <w:t xml:space="preserve"> Limit zobowiązań dla przedsięwzięć wieloletnich określono jako sumę wydatków przewidzianych do realizacji poszczególnych zadań począwszy od roku 202</w:t>
      </w:r>
      <w:r w:rsidR="006A3D2E">
        <w:t>5</w:t>
      </w:r>
      <w:r>
        <w:t xml:space="preserve"> do końca realizacji zadań. Zachowując ciągłość wieloletnią w załączniku nr 2 uwzględniono również zadania, które w latach poprzednich posiadały status przedsięwzięcia wieloletniego, a okres realizacji kończy się w 202</w:t>
      </w:r>
      <w:r w:rsidR="006A3D2E">
        <w:t>5</w:t>
      </w:r>
      <w:r>
        <w:t xml:space="preserve"> roku. Załącznik nr 2 do WPF uwzględnia przedsięwzięcia </w:t>
      </w:r>
      <w:r w:rsidR="008E74A9">
        <w:t>w podziale na</w:t>
      </w:r>
      <w:r>
        <w:t>:</w:t>
      </w:r>
    </w:p>
    <w:p w14:paraId="252578C2" w14:textId="244AF217" w:rsidR="008E74A9" w:rsidRDefault="008E74A9" w:rsidP="0030390F">
      <w:pPr>
        <w:pStyle w:val="Akapitzlist"/>
        <w:spacing w:before="100" w:beforeAutospacing="1"/>
        <w:ind w:left="709"/>
        <w:contextualSpacing w:val="0"/>
      </w:pPr>
      <w:r>
        <w:t xml:space="preserve">- </w:t>
      </w:r>
      <w:r w:rsidR="00B11925">
        <w:t xml:space="preserve"> </w:t>
      </w:r>
      <w:r>
        <w:t>w</w:t>
      </w:r>
      <w:r w:rsidR="00B11925">
        <w:t xml:space="preserve"> pkt 1.1. Wydatki na programy, projekty lub zadania związane z programami realizowanymi z udziałem środków, o których mowa w art. 5 ust.1 pkt 2 i 3 ustawy z dnia 27 sierpnia 2009 r. o finansach publicznych (Dz. U. z 202</w:t>
      </w:r>
      <w:r w:rsidR="00D57075">
        <w:t>4</w:t>
      </w:r>
      <w:r w:rsidR="00B11925">
        <w:t xml:space="preserve"> r. poz. </w:t>
      </w:r>
      <w:r w:rsidR="00A42BE7">
        <w:t>1</w:t>
      </w:r>
      <w:r w:rsidR="00D57075">
        <w:t>530</w:t>
      </w:r>
      <w:r w:rsidR="00B11925">
        <w:t>, z późn.zm.)</w:t>
      </w:r>
      <w:r w:rsidR="006A3D2E">
        <w:t xml:space="preserve"> w kwocie </w:t>
      </w:r>
      <w:r w:rsidR="00165718">
        <w:t>8</w:t>
      </w:r>
      <w:r w:rsidR="009972B2">
        <w:t>15</w:t>
      </w:r>
      <w:r w:rsidR="00165718">
        <w:t>.</w:t>
      </w:r>
      <w:r w:rsidR="009972B2">
        <w:t>239</w:t>
      </w:r>
      <w:r w:rsidR="00165718">
        <w:t>,</w:t>
      </w:r>
      <w:r w:rsidR="009972B2">
        <w:t>44</w:t>
      </w:r>
      <w:r w:rsidR="00B41E4B">
        <w:t xml:space="preserve"> zł</w:t>
      </w:r>
      <w:r w:rsidR="00B11925">
        <w:t xml:space="preserve">, </w:t>
      </w:r>
    </w:p>
    <w:p w14:paraId="78879422" w14:textId="58725B43" w:rsidR="008E74A9" w:rsidRDefault="008E74A9" w:rsidP="0030390F">
      <w:pPr>
        <w:pStyle w:val="Akapitzlist"/>
        <w:spacing w:before="100" w:beforeAutospacing="1"/>
        <w:ind w:left="709"/>
        <w:contextualSpacing w:val="0"/>
      </w:pPr>
      <w:r>
        <w:t>- w pkt 1.2. w</w:t>
      </w:r>
      <w:r w:rsidR="00B11925">
        <w:t>ydatki na programy, projekty lub zadania związane z umowami partnerstwa publiczno-prywatnego - wydatków nie zaplanowano</w:t>
      </w:r>
      <w:r w:rsidR="00FC64FD">
        <w:t>,</w:t>
      </w:r>
    </w:p>
    <w:p w14:paraId="664C032A" w14:textId="77777777" w:rsidR="009972B2" w:rsidRDefault="008E74A9" w:rsidP="009972B2">
      <w:pPr>
        <w:pStyle w:val="Akapitzlist"/>
        <w:spacing w:before="100" w:beforeAutospacing="1"/>
        <w:ind w:left="709"/>
        <w:contextualSpacing w:val="0"/>
      </w:pPr>
      <w:r>
        <w:t>- w</w:t>
      </w:r>
      <w:r w:rsidR="00B11925">
        <w:t xml:space="preserve"> pkt. 1.3. </w:t>
      </w:r>
      <w:r w:rsidR="00FC64FD">
        <w:t>w</w:t>
      </w:r>
      <w:r w:rsidR="00B11925">
        <w:t>ydatki na programy, projekty lub zadania pozostałe (inne niż wymienione w pkt 1.1 i 1.2)</w:t>
      </w:r>
      <w:r>
        <w:t xml:space="preserve"> </w:t>
      </w:r>
      <w:r w:rsidR="00FC64FD">
        <w:t>w</w:t>
      </w:r>
      <w:r w:rsidR="00B11925">
        <w:t xml:space="preserve"> 202</w:t>
      </w:r>
      <w:r w:rsidR="002B7390">
        <w:t>5</w:t>
      </w:r>
      <w:r w:rsidR="00B11925">
        <w:t xml:space="preserve"> r. w kwocie </w:t>
      </w:r>
      <w:r w:rsidR="00FC64FD">
        <w:t>1</w:t>
      </w:r>
      <w:r w:rsidR="00603876">
        <w:t>5</w:t>
      </w:r>
      <w:r w:rsidR="00B11925">
        <w:t>.</w:t>
      </w:r>
      <w:r w:rsidR="009972B2">
        <w:t>292</w:t>
      </w:r>
      <w:r w:rsidR="00B11925">
        <w:t>.</w:t>
      </w:r>
      <w:r w:rsidR="00D57075">
        <w:t>545</w:t>
      </w:r>
      <w:r w:rsidR="00FC64FD">
        <w:t>,</w:t>
      </w:r>
      <w:r w:rsidR="00D57075">
        <w:t>00</w:t>
      </w:r>
      <w:r w:rsidR="00B11925">
        <w:t xml:space="preserve"> zł, w tym wydatki  majątkowe </w:t>
      </w:r>
      <w:r w:rsidR="0041462F">
        <w:t>15.</w:t>
      </w:r>
      <w:r w:rsidR="009972B2">
        <w:t>292</w:t>
      </w:r>
      <w:r w:rsidR="0041462F">
        <w:t>.</w:t>
      </w:r>
      <w:r w:rsidR="00D57075">
        <w:t>545</w:t>
      </w:r>
      <w:r w:rsidR="0041462F">
        <w:t>,</w:t>
      </w:r>
      <w:r w:rsidR="00D57075">
        <w:t>00</w:t>
      </w:r>
      <w:r w:rsidR="0041462F">
        <w:t xml:space="preserve"> zł i wydatki bieżące </w:t>
      </w:r>
      <w:r w:rsidR="00D57075">
        <w:t>0,00</w:t>
      </w:r>
      <w:r w:rsidR="0041462F">
        <w:t xml:space="preserve"> zł</w:t>
      </w:r>
      <w:r w:rsidR="00FC64FD">
        <w:t>.</w:t>
      </w:r>
      <w:r w:rsidR="00B11925">
        <w:t xml:space="preserve"> </w:t>
      </w:r>
    </w:p>
    <w:p w14:paraId="08AF08EB" w14:textId="7CF6A65F" w:rsidR="009972B2" w:rsidRDefault="008D0449" w:rsidP="009972B2">
      <w:pPr>
        <w:pStyle w:val="Akapitzlist"/>
        <w:spacing w:before="100" w:beforeAutospacing="1"/>
        <w:ind w:left="709"/>
        <w:contextualSpacing w:val="0"/>
        <w:rPr>
          <w:i/>
          <w:iCs/>
        </w:rPr>
      </w:pPr>
      <w:r w:rsidRPr="00A64720">
        <w:rPr>
          <w:i/>
          <w:iCs/>
        </w:rPr>
        <w:t xml:space="preserve">Zmiany wprowadzone w niniejszej uchwale dotyczą dostosowania załącznika nr 1 </w:t>
      </w:r>
      <w:r w:rsidR="00A940EC">
        <w:rPr>
          <w:i/>
          <w:iCs/>
        </w:rPr>
        <w:t xml:space="preserve">i nr 3 </w:t>
      </w:r>
      <w:r w:rsidRPr="00A64720">
        <w:rPr>
          <w:i/>
          <w:iCs/>
        </w:rPr>
        <w:t>do  wielkości  zapisanych w budżecie</w:t>
      </w:r>
      <w:r w:rsidR="00A940EC">
        <w:rPr>
          <w:i/>
          <w:iCs/>
        </w:rPr>
        <w:t xml:space="preserve"> </w:t>
      </w:r>
      <w:r w:rsidR="009972B2">
        <w:rPr>
          <w:i/>
          <w:iCs/>
        </w:rPr>
        <w:t>.</w:t>
      </w:r>
    </w:p>
    <w:p w14:paraId="744F0511" w14:textId="77777777" w:rsidR="00F2411A" w:rsidRPr="004E788C" w:rsidRDefault="00F2411A" w:rsidP="009972B2">
      <w:pPr>
        <w:pStyle w:val="Akapitzlist"/>
        <w:spacing w:before="100" w:beforeAutospacing="1"/>
        <w:ind w:left="709"/>
        <w:contextualSpacing w:val="0"/>
      </w:pPr>
    </w:p>
    <w:p w14:paraId="07718C61" w14:textId="45F55191" w:rsidR="00A725E3" w:rsidRPr="00F2411A" w:rsidRDefault="00354BA4" w:rsidP="0030390F">
      <w:pPr>
        <w:ind w:firstLine="0"/>
        <w:rPr>
          <w:sz w:val="22"/>
          <w:szCs w:val="22"/>
        </w:rPr>
      </w:pPr>
      <w:r w:rsidRPr="00F2411A">
        <w:rPr>
          <w:sz w:val="22"/>
          <w:szCs w:val="22"/>
        </w:rPr>
        <w:t xml:space="preserve">Sporządził:                              </w:t>
      </w:r>
      <w:r w:rsidR="00080607" w:rsidRPr="00F2411A">
        <w:rPr>
          <w:sz w:val="22"/>
          <w:szCs w:val="22"/>
        </w:rPr>
        <w:t xml:space="preserve">      </w:t>
      </w:r>
      <w:r w:rsidRPr="00F2411A">
        <w:rPr>
          <w:sz w:val="22"/>
          <w:szCs w:val="22"/>
        </w:rPr>
        <w:t xml:space="preserve">                       </w:t>
      </w:r>
      <w:r w:rsidR="00EB19B0" w:rsidRPr="00F2411A">
        <w:rPr>
          <w:sz w:val="22"/>
          <w:szCs w:val="22"/>
        </w:rPr>
        <w:t xml:space="preserve">                               </w:t>
      </w:r>
      <w:r w:rsidR="00F2411A">
        <w:rPr>
          <w:sz w:val="22"/>
          <w:szCs w:val="22"/>
        </w:rPr>
        <w:t xml:space="preserve">                    </w:t>
      </w:r>
      <w:r w:rsidR="00EB19B0" w:rsidRPr="00F2411A">
        <w:rPr>
          <w:sz w:val="22"/>
          <w:szCs w:val="22"/>
        </w:rPr>
        <w:t xml:space="preserve">          </w:t>
      </w:r>
      <w:r w:rsidRPr="00F2411A">
        <w:rPr>
          <w:sz w:val="22"/>
          <w:szCs w:val="22"/>
        </w:rPr>
        <w:t>Wójt</w:t>
      </w:r>
    </w:p>
    <w:p w14:paraId="2A2324DB" w14:textId="473D3C08" w:rsidR="00393FFF" w:rsidRPr="00F2411A" w:rsidRDefault="00354BA4" w:rsidP="0030390F">
      <w:pPr>
        <w:ind w:firstLine="0"/>
        <w:rPr>
          <w:sz w:val="22"/>
          <w:szCs w:val="22"/>
        </w:rPr>
      </w:pPr>
      <w:r w:rsidRPr="00F2411A">
        <w:rPr>
          <w:sz w:val="22"/>
          <w:szCs w:val="22"/>
        </w:rPr>
        <w:lastRenderedPageBreak/>
        <w:t xml:space="preserve">Kijowska-Gach Aneta     </w:t>
      </w:r>
      <w:r w:rsidR="009063E6" w:rsidRPr="00F2411A">
        <w:rPr>
          <w:sz w:val="22"/>
          <w:szCs w:val="22"/>
        </w:rPr>
        <w:t xml:space="preserve">               </w:t>
      </w:r>
      <w:r w:rsidRPr="00F2411A">
        <w:rPr>
          <w:sz w:val="22"/>
          <w:szCs w:val="22"/>
        </w:rPr>
        <w:t xml:space="preserve">   </w:t>
      </w:r>
      <w:r w:rsidR="00874C41" w:rsidRPr="00F2411A">
        <w:rPr>
          <w:sz w:val="22"/>
          <w:szCs w:val="22"/>
        </w:rPr>
        <w:t xml:space="preserve">  </w:t>
      </w:r>
      <w:r w:rsidRPr="00F2411A">
        <w:rPr>
          <w:sz w:val="22"/>
          <w:szCs w:val="22"/>
        </w:rPr>
        <w:t xml:space="preserve">  </w:t>
      </w:r>
      <w:r w:rsidR="00EB19B0" w:rsidRPr="00F2411A">
        <w:rPr>
          <w:sz w:val="22"/>
          <w:szCs w:val="22"/>
        </w:rPr>
        <w:t xml:space="preserve">           </w:t>
      </w:r>
      <w:r w:rsidR="00F2411A">
        <w:rPr>
          <w:sz w:val="22"/>
          <w:szCs w:val="22"/>
        </w:rPr>
        <w:t xml:space="preserve">             </w:t>
      </w:r>
      <w:r w:rsidR="00EB19B0" w:rsidRPr="00F2411A">
        <w:rPr>
          <w:sz w:val="22"/>
          <w:szCs w:val="22"/>
        </w:rPr>
        <w:t xml:space="preserve">   </w:t>
      </w:r>
      <w:r w:rsidR="00080607" w:rsidRPr="00F2411A">
        <w:rPr>
          <w:sz w:val="22"/>
          <w:szCs w:val="22"/>
        </w:rPr>
        <w:t xml:space="preserve">    </w:t>
      </w:r>
      <w:r w:rsidR="00EB19B0" w:rsidRPr="00F2411A">
        <w:rPr>
          <w:sz w:val="22"/>
          <w:szCs w:val="22"/>
        </w:rPr>
        <w:t xml:space="preserve">     </w:t>
      </w:r>
      <w:r w:rsidR="009063E6" w:rsidRPr="00F2411A">
        <w:rPr>
          <w:sz w:val="22"/>
          <w:szCs w:val="22"/>
        </w:rPr>
        <w:t xml:space="preserve">  </w:t>
      </w:r>
      <w:r w:rsidR="00F2411A">
        <w:rPr>
          <w:sz w:val="22"/>
          <w:szCs w:val="22"/>
        </w:rPr>
        <w:t xml:space="preserve">           </w:t>
      </w:r>
      <w:r w:rsidR="009063E6" w:rsidRPr="00F2411A">
        <w:rPr>
          <w:sz w:val="22"/>
          <w:szCs w:val="22"/>
        </w:rPr>
        <w:t xml:space="preserve">                  </w:t>
      </w:r>
      <w:r w:rsidR="00833EAD" w:rsidRPr="00F2411A">
        <w:rPr>
          <w:sz w:val="22"/>
          <w:szCs w:val="22"/>
        </w:rPr>
        <w:t xml:space="preserve">Krzysztof </w:t>
      </w:r>
      <w:proofErr w:type="spellStart"/>
      <w:r w:rsidR="00833EAD" w:rsidRPr="00F2411A">
        <w:rPr>
          <w:sz w:val="22"/>
          <w:szCs w:val="22"/>
        </w:rPr>
        <w:t>Szwedo</w:t>
      </w:r>
      <w:proofErr w:type="spellEnd"/>
    </w:p>
    <w:p w14:paraId="2149A134" w14:textId="6A3B2005" w:rsidR="004E788C" w:rsidRPr="00F2411A" w:rsidRDefault="00354BA4" w:rsidP="0030390F">
      <w:pPr>
        <w:ind w:firstLine="0"/>
        <w:rPr>
          <w:sz w:val="22"/>
          <w:szCs w:val="22"/>
        </w:rPr>
      </w:pPr>
      <w:r w:rsidRPr="00F2411A">
        <w:rPr>
          <w:sz w:val="22"/>
          <w:szCs w:val="22"/>
        </w:rPr>
        <w:t>Skarbnik</w:t>
      </w:r>
      <w:r w:rsidR="00080607" w:rsidRPr="00F2411A">
        <w:rPr>
          <w:sz w:val="22"/>
          <w:szCs w:val="22"/>
        </w:rPr>
        <w:t xml:space="preserve">   </w:t>
      </w:r>
    </w:p>
    <w:p w14:paraId="6635229E" w14:textId="77777777" w:rsidR="005E71EA" w:rsidRDefault="005E71EA" w:rsidP="0030390F">
      <w:pPr>
        <w:ind w:firstLine="0"/>
      </w:pPr>
    </w:p>
    <w:sectPr w:rsidR="005E71EA" w:rsidSect="0030390F">
      <w:headerReference w:type="even" r:id="rId10"/>
      <w:headerReference w:type="default" r:id="rId11"/>
      <w:pgSz w:w="11906" w:h="16838" w:code="9"/>
      <w:pgMar w:top="1134" w:right="707" w:bottom="1134" w:left="567"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CA0A2" w14:textId="77777777" w:rsidR="00854CF4" w:rsidRDefault="00854CF4">
      <w:r>
        <w:separator/>
      </w:r>
    </w:p>
  </w:endnote>
  <w:endnote w:type="continuationSeparator" w:id="0">
    <w:p w14:paraId="3CEC4E59" w14:textId="77777777" w:rsidR="00854CF4" w:rsidRDefault="00854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3AB43" w14:textId="77777777" w:rsidR="00854CF4" w:rsidRDefault="00854CF4">
      <w:pPr>
        <w:ind w:firstLine="0"/>
      </w:pPr>
      <w:r>
        <w:separator/>
      </w:r>
    </w:p>
  </w:footnote>
  <w:footnote w:type="continuationSeparator" w:id="0">
    <w:p w14:paraId="34A8C4FF" w14:textId="77777777" w:rsidR="00854CF4" w:rsidRDefault="00854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75E4" w14:textId="77777777" w:rsidR="00A83781" w:rsidRPr="00556680" w:rsidRDefault="00B772C5" w:rsidP="00CA63E8">
    <w:pPr>
      <w:pStyle w:val="Nagwek"/>
      <w:framePr w:wrap="around" w:vAnchor="text" w:hAnchor="margin" w:xAlign="center" w:y="1"/>
      <w:rPr>
        <w:rStyle w:val="Numerstrony"/>
        <w:sz w:val="26"/>
        <w:szCs w:val="26"/>
      </w:rPr>
    </w:pPr>
    <w:r w:rsidRPr="00556680">
      <w:rPr>
        <w:rStyle w:val="Numerstrony"/>
        <w:sz w:val="26"/>
        <w:szCs w:val="26"/>
      </w:rPr>
      <w:fldChar w:fldCharType="begin"/>
    </w:r>
    <w:r w:rsidR="00A83781" w:rsidRPr="00556680">
      <w:rPr>
        <w:rStyle w:val="Numerstrony"/>
        <w:sz w:val="26"/>
        <w:szCs w:val="26"/>
      </w:rPr>
      <w:instrText xml:space="preserve">PAGE  </w:instrText>
    </w:r>
    <w:r w:rsidRPr="00556680">
      <w:rPr>
        <w:rStyle w:val="Numerstrony"/>
        <w:sz w:val="26"/>
        <w:szCs w:val="26"/>
      </w:rPr>
      <w:fldChar w:fldCharType="separate"/>
    </w:r>
    <w:r w:rsidR="001404D4">
      <w:rPr>
        <w:rStyle w:val="Numerstrony"/>
        <w:noProof/>
        <w:sz w:val="26"/>
        <w:szCs w:val="26"/>
      </w:rPr>
      <w:t>6</w:t>
    </w:r>
    <w:r w:rsidRPr="00556680">
      <w:rPr>
        <w:rStyle w:val="Numerstrony"/>
        <w:sz w:val="26"/>
        <w:szCs w:val="26"/>
      </w:rPr>
      <w:fldChar w:fldCharType="end"/>
    </w:r>
  </w:p>
  <w:p w14:paraId="5D4B8032" w14:textId="77777777" w:rsidR="00A83781" w:rsidRDefault="00A8378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08D1D" w14:textId="77777777" w:rsidR="00A83781" w:rsidRPr="00556680" w:rsidRDefault="00B772C5" w:rsidP="00CA63E8">
    <w:pPr>
      <w:pStyle w:val="Nagwek"/>
      <w:framePr w:wrap="around" w:vAnchor="text" w:hAnchor="margin" w:xAlign="center" w:y="1"/>
      <w:rPr>
        <w:rStyle w:val="Numerstrony"/>
        <w:sz w:val="26"/>
        <w:szCs w:val="26"/>
      </w:rPr>
    </w:pPr>
    <w:r w:rsidRPr="00556680">
      <w:rPr>
        <w:rStyle w:val="Numerstrony"/>
        <w:sz w:val="26"/>
        <w:szCs w:val="26"/>
      </w:rPr>
      <w:fldChar w:fldCharType="begin"/>
    </w:r>
    <w:r w:rsidR="00A83781" w:rsidRPr="00556680">
      <w:rPr>
        <w:rStyle w:val="Numerstrony"/>
        <w:sz w:val="26"/>
        <w:szCs w:val="26"/>
      </w:rPr>
      <w:instrText xml:space="preserve">PAGE  </w:instrText>
    </w:r>
    <w:r w:rsidRPr="00556680">
      <w:rPr>
        <w:rStyle w:val="Numerstrony"/>
        <w:sz w:val="26"/>
        <w:szCs w:val="26"/>
      </w:rPr>
      <w:fldChar w:fldCharType="separate"/>
    </w:r>
    <w:r w:rsidR="001404D4">
      <w:rPr>
        <w:rStyle w:val="Numerstrony"/>
        <w:noProof/>
        <w:sz w:val="26"/>
        <w:szCs w:val="26"/>
      </w:rPr>
      <w:t>7</w:t>
    </w:r>
    <w:r w:rsidRPr="00556680">
      <w:rPr>
        <w:rStyle w:val="Numerstrony"/>
        <w:sz w:val="26"/>
        <w:szCs w:val="26"/>
      </w:rPr>
      <w:fldChar w:fldCharType="end"/>
    </w:r>
  </w:p>
  <w:p w14:paraId="68429123" w14:textId="77777777" w:rsidR="00A83781" w:rsidRDefault="00A8378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12B78"/>
    <w:multiLevelType w:val="hybridMultilevel"/>
    <w:tmpl w:val="245A0934"/>
    <w:lvl w:ilvl="0" w:tplc="73CA6E46">
      <w:start w:val="1"/>
      <w:numFmt w:val="decimal"/>
      <w:lvlText w:val="%1."/>
      <w:lvlJc w:val="left"/>
      <w:pPr>
        <w:ind w:left="1069" w:hanging="360"/>
      </w:pPr>
      <w:rPr>
        <w:rFonts w:hint="default"/>
      </w:rPr>
    </w:lvl>
    <w:lvl w:ilvl="1" w:tplc="77380070">
      <w:start w:val="1"/>
      <w:numFmt w:val="lowerLetter"/>
      <w:lvlText w:val="%2."/>
      <w:lvlJc w:val="left"/>
      <w:pPr>
        <w:ind w:left="1418" w:hanging="284"/>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62483857"/>
    <w:multiLevelType w:val="hybridMultilevel"/>
    <w:tmpl w:val="1F821878"/>
    <w:lvl w:ilvl="0" w:tplc="F03A8618">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D9918EF"/>
    <w:multiLevelType w:val="hybridMultilevel"/>
    <w:tmpl w:val="24647F3C"/>
    <w:lvl w:ilvl="0" w:tplc="CA4C6CC4">
      <w:start w:val="5"/>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16cid:durableId="913590410">
    <w:abstractNumId w:val="0"/>
  </w:num>
  <w:num w:numId="2" w16cid:durableId="1018316096">
    <w:abstractNumId w:val="2"/>
  </w:num>
  <w:num w:numId="3" w16cid:durableId="1099569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evenAndOddHeaders/>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5848"/>
    <w:rsid w:val="00004F06"/>
    <w:rsid w:val="00010803"/>
    <w:rsid w:val="00010F4E"/>
    <w:rsid w:val="000142F9"/>
    <w:rsid w:val="0002099F"/>
    <w:rsid w:val="000301CF"/>
    <w:rsid w:val="00030373"/>
    <w:rsid w:val="00033ED1"/>
    <w:rsid w:val="00045543"/>
    <w:rsid w:val="00047AB4"/>
    <w:rsid w:val="000530D2"/>
    <w:rsid w:val="00062212"/>
    <w:rsid w:val="00073499"/>
    <w:rsid w:val="00080607"/>
    <w:rsid w:val="00090197"/>
    <w:rsid w:val="000927FF"/>
    <w:rsid w:val="000963CB"/>
    <w:rsid w:val="000A7B61"/>
    <w:rsid w:val="000B3846"/>
    <w:rsid w:val="000D68E6"/>
    <w:rsid w:val="000E7F95"/>
    <w:rsid w:val="000F3EE1"/>
    <w:rsid w:val="000F6817"/>
    <w:rsid w:val="00106A45"/>
    <w:rsid w:val="00120D72"/>
    <w:rsid w:val="00123024"/>
    <w:rsid w:val="00127144"/>
    <w:rsid w:val="00134AE2"/>
    <w:rsid w:val="0013657E"/>
    <w:rsid w:val="001404D4"/>
    <w:rsid w:val="00165718"/>
    <w:rsid w:val="00173A66"/>
    <w:rsid w:val="00176683"/>
    <w:rsid w:val="00186078"/>
    <w:rsid w:val="00190640"/>
    <w:rsid w:val="00191691"/>
    <w:rsid w:val="001A022C"/>
    <w:rsid w:val="001A2BF9"/>
    <w:rsid w:val="001C06D8"/>
    <w:rsid w:val="001C2B66"/>
    <w:rsid w:val="001C2D8E"/>
    <w:rsid w:val="001C582A"/>
    <w:rsid w:val="001C6B47"/>
    <w:rsid w:val="001C7611"/>
    <w:rsid w:val="001D16A4"/>
    <w:rsid w:val="001E5179"/>
    <w:rsid w:val="001E5636"/>
    <w:rsid w:val="001F4E37"/>
    <w:rsid w:val="00205A11"/>
    <w:rsid w:val="00210979"/>
    <w:rsid w:val="00227374"/>
    <w:rsid w:val="00231ABA"/>
    <w:rsid w:val="00231DAD"/>
    <w:rsid w:val="00232847"/>
    <w:rsid w:val="0023384F"/>
    <w:rsid w:val="00245732"/>
    <w:rsid w:val="002577B0"/>
    <w:rsid w:val="00266068"/>
    <w:rsid w:val="00266FE3"/>
    <w:rsid w:val="00267135"/>
    <w:rsid w:val="0026734E"/>
    <w:rsid w:val="00267CAF"/>
    <w:rsid w:val="002850DC"/>
    <w:rsid w:val="00285CEA"/>
    <w:rsid w:val="00286734"/>
    <w:rsid w:val="00291F6D"/>
    <w:rsid w:val="002935AD"/>
    <w:rsid w:val="002A6F22"/>
    <w:rsid w:val="002A7142"/>
    <w:rsid w:val="002B1F32"/>
    <w:rsid w:val="002B7390"/>
    <w:rsid w:val="002C7BDA"/>
    <w:rsid w:val="002D4B0B"/>
    <w:rsid w:val="002E5AB7"/>
    <w:rsid w:val="003020DD"/>
    <w:rsid w:val="0030390F"/>
    <w:rsid w:val="0030714F"/>
    <w:rsid w:val="00312BC4"/>
    <w:rsid w:val="0031498F"/>
    <w:rsid w:val="0033167A"/>
    <w:rsid w:val="00334FC9"/>
    <w:rsid w:val="00342F6C"/>
    <w:rsid w:val="00344FFE"/>
    <w:rsid w:val="003465DA"/>
    <w:rsid w:val="00354BA4"/>
    <w:rsid w:val="0036572E"/>
    <w:rsid w:val="00381BB6"/>
    <w:rsid w:val="00387564"/>
    <w:rsid w:val="003918C8"/>
    <w:rsid w:val="00393FFF"/>
    <w:rsid w:val="003A0FA3"/>
    <w:rsid w:val="003A236C"/>
    <w:rsid w:val="003A3736"/>
    <w:rsid w:val="003A456B"/>
    <w:rsid w:val="003B29F5"/>
    <w:rsid w:val="003B4837"/>
    <w:rsid w:val="003B539E"/>
    <w:rsid w:val="003B5A74"/>
    <w:rsid w:val="003C5EA9"/>
    <w:rsid w:val="003D6ADF"/>
    <w:rsid w:val="003D7130"/>
    <w:rsid w:val="003E28A6"/>
    <w:rsid w:val="003E6806"/>
    <w:rsid w:val="003F0346"/>
    <w:rsid w:val="003F063A"/>
    <w:rsid w:val="003F388D"/>
    <w:rsid w:val="003F3F00"/>
    <w:rsid w:val="00401343"/>
    <w:rsid w:val="00403DFC"/>
    <w:rsid w:val="004121DC"/>
    <w:rsid w:val="0041462F"/>
    <w:rsid w:val="00415260"/>
    <w:rsid w:val="00420699"/>
    <w:rsid w:val="00420FC9"/>
    <w:rsid w:val="004333E8"/>
    <w:rsid w:val="0046020E"/>
    <w:rsid w:val="004646DE"/>
    <w:rsid w:val="004653A4"/>
    <w:rsid w:val="004658B4"/>
    <w:rsid w:val="00467EB4"/>
    <w:rsid w:val="00477669"/>
    <w:rsid w:val="00484D98"/>
    <w:rsid w:val="00485720"/>
    <w:rsid w:val="00494859"/>
    <w:rsid w:val="004A69CE"/>
    <w:rsid w:val="004B017F"/>
    <w:rsid w:val="004C3DCA"/>
    <w:rsid w:val="004D1345"/>
    <w:rsid w:val="004D42C6"/>
    <w:rsid w:val="004D6500"/>
    <w:rsid w:val="004E650F"/>
    <w:rsid w:val="004E788C"/>
    <w:rsid w:val="004F0C83"/>
    <w:rsid w:val="004F14BE"/>
    <w:rsid w:val="00504CD2"/>
    <w:rsid w:val="00505201"/>
    <w:rsid w:val="0051358F"/>
    <w:rsid w:val="00522EB0"/>
    <w:rsid w:val="00524C9E"/>
    <w:rsid w:val="005259B5"/>
    <w:rsid w:val="005327C2"/>
    <w:rsid w:val="00540B96"/>
    <w:rsid w:val="005423A9"/>
    <w:rsid w:val="00542825"/>
    <w:rsid w:val="00545FC9"/>
    <w:rsid w:val="0054738D"/>
    <w:rsid w:val="00551B6D"/>
    <w:rsid w:val="00554982"/>
    <w:rsid w:val="00556680"/>
    <w:rsid w:val="00562C13"/>
    <w:rsid w:val="00567E23"/>
    <w:rsid w:val="00574A3C"/>
    <w:rsid w:val="00586440"/>
    <w:rsid w:val="0058662A"/>
    <w:rsid w:val="00590073"/>
    <w:rsid w:val="005A5205"/>
    <w:rsid w:val="005C4458"/>
    <w:rsid w:val="005D5F0A"/>
    <w:rsid w:val="005E71EA"/>
    <w:rsid w:val="005F12B7"/>
    <w:rsid w:val="005F4C48"/>
    <w:rsid w:val="00602F1B"/>
    <w:rsid w:val="00603876"/>
    <w:rsid w:val="00613204"/>
    <w:rsid w:val="00613D1B"/>
    <w:rsid w:val="006251BB"/>
    <w:rsid w:val="00626460"/>
    <w:rsid w:val="006314E2"/>
    <w:rsid w:val="006336CB"/>
    <w:rsid w:val="00633961"/>
    <w:rsid w:val="00635ED1"/>
    <w:rsid w:val="00645848"/>
    <w:rsid w:val="006607C7"/>
    <w:rsid w:val="0066361C"/>
    <w:rsid w:val="006639EE"/>
    <w:rsid w:val="00671D54"/>
    <w:rsid w:val="00674714"/>
    <w:rsid w:val="0068057D"/>
    <w:rsid w:val="00683741"/>
    <w:rsid w:val="00686D69"/>
    <w:rsid w:val="00692105"/>
    <w:rsid w:val="006938D0"/>
    <w:rsid w:val="00694552"/>
    <w:rsid w:val="00694B25"/>
    <w:rsid w:val="0069779C"/>
    <w:rsid w:val="006A2819"/>
    <w:rsid w:val="006A3D2E"/>
    <w:rsid w:val="006A5305"/>
    <w:rsid w:val="006B147F"/>
    <w:rsid w:val="006B298F"/>
    <w:rsid w:val="006B485A"/>
    <w:rsid w:val="006C1442"/>
    <w:rsid w:val="006D1120"/>
    <w:rsid w:val="006D6EA9"/>
    <w:rsid w:val="006E1265"/>
    <w:rsid w:val="006F4DDE"/>
    <w:rsid w:val="0072691E"/>
    <w:rsid w:val="0072770D"/>
    <w:rsid w:val="00727D19"/>
    <w:rsid w:val="007305C4"/>
    <w:rsid w:val="0073142F"/>
    <w:rsid w:val="00734AE7"/>
    <w:rsid w:val="0073513E"/>
    <w:rsid w:val="0074095F"/>
    <w:rsid w:val="00742627"/>
    <w:rsid w:val="00743205"/>
    <w:rsid w:val="007454A4"/>
    <w:rsid w:val="007454F7"/>
    <w:rsid w:val="00750303"/>
    <w:rsid w:val="00750A26"/>
    <w:rsid w:val="00773AA4"/>
    <w:rsid w:val="00796498"/>
    <w:rsid w:val="007B02AC"/>
    <w:rsid w:val="007B2190"/>
    <w:rsid w:val="007B2D60"/>
    <w:rsid w:val="007B6BCF"/>
    <w:rsid w:val="007D68A4"/>
    <w:rsid w:val="007E61A5"/>
    <w:rsid w:val="007F0C2C"/>
    <w:rsid w:val="007F534F"/>
    <w:rsid w:val="007F6844"/>
    <w:rsid w:val="007F6FD6"/>
    <w:rsid w:val="008017DD"/>
    <w:rsid w:val="00810389"/>
    <w:rsid w:val="008106CC"/>
    <w:rsid w:val="00821A3C"/>
    <w:rsid w:val="00833EAD"/>
    <w:rsid w:val="00841CCB"/>
    <w:rsid w:val="00842990"/>
    <w:rsid w:val="00843D6F"/>
    <w:rsid w:val="00845B9E"/>
    <w:rsid w:val="00853211"/>
    <w:rsid w:val="00854CF4"/>
    <w:rsid w:val="00874C41"/>
    <w:rsid w:val="0088000C"/>
    <w:rsid w:val="00881604"/>
    <w:rsid w:val="0089113C"/>
    <w:rsid w:val="00891D46"/>
    <w:rsid w:val="0089299E"/>
    <w:rsid w:val="008A30BC"/>
    <w:rsid w:val="008B3D0A"/>
    <w:rsid w:val="008C4174"/>
    <w:rsid w:val="008C75D6"/>
    <w:rsid w:val="008D0449"/>
    <w:rsid w:val="008D0CB0"/>
    <w:rsid w:val="008D2889"/>
    <w:rsid w:val="008E58C4"/>
    <w:rsid w:val="008E74A9"/>
    <w:rsid w:val="008F08F1"/>
    <w:rsid w:val="008F4750"/>
    <w:rsid w:val="00902AC1"/>
    <w:rsid w:val="00903363"/>
    <w:rsid w:val="009063E6"/>
    <w:rsid w:val="00914E82"/>
    <w:rsid w:val="009172BC"/>
    <w:rsid w:val="00917EED"/>
    <w:rsid w:val="00921A7A"/>
    <w:rsid w:val="0092746E"/>
    <w:rsid w:val="00930561"/>
    <w:rsid w:val="00934017"/>
    <w:rsid w:val="009419AC"/>
    <w:rsid w:val="00941F7B"/>
    <w:rsid w:val="009511C5"/>
    <w:rsid w:val="00952368"/>
    <w:rsid w:val="00955171"/>
    <w:rsid w:val="009607FE"/>
    <w:rsid w:val="0096187E"/>
    <w:rsid w:val="00964782"/>
    <w:rsid w:val="00970626"/>
    <w:rsid w:val="00971487"/>
    <w:rsid w:val="00976DF5"/>
    <w:rsid w:val="00986BA6"/>
    <w:rsid w:val="00991A58"/>
    <w:rsid w:val="009928ED"/>
    <w:rsid w:val="00993EB8"/>
    <w:rsid w:val="00994E77"/>
    <w:rsid w:val="009972B2"/>
    <w:rsid w:val="009A280F"/>
    <w:rsid w:val="009A5786"/>
    <w:rsid w:val="009B0315"/>
    <w:rsid w:val="009D4028"/>
    <w:rsid w:val="009D5696"/>
    <w:rsid w:val="009E2CAB"/>
    <w:rsid w:val="009F088C"/>
    <w:rsid w:val="00A00260"/>
    <w:rsid w:val="00A02DEC"/>
    <w:rsid w:val="00A062CE"/>
    <w:rsid w:val="00A06574"/>
    <w:rsid w:val="00A1515D"/>
    <w:rsid w:val="00A25BDF"/>
    <w:rsid w:val="00A35173"/>
    <w:rsid w:val="00A42BE7"/>
    <w:rsid w:val="00A454C1"/>
    <w:rsid w:val="00A71769"/>
    <w:rsid w:val="00A725E3"/>
    <w:rsid w:val="00A75399"/>
    <w:rsid w:val="00A83781"/>
    <w:rsid w:val="00A86048"/>
    <w:rsid w:val="00A86E56"/>
    <w:rsid w:val="00A91664"/>
    <w:rsid w:val="00A940EC"/>
    <w:rsid w:val="00A942C4"/>
    <w:rsid w:val="00A94DF8"/>
    <w:rsid w:val="00A95C71"/>
    <w:rsid w:val="00AA1C1E"/>
    <w:rsid w:val="00AB710B"/>
    <w:rsid w:val="00AC04EB"/>
    <w:rsid w:val="00AC2C77"/>
    <w:rsid w:val="00AD028E"/>
    <w:rsid w:val="00AD0E69"/>
    <w:rsid w:val="00AD141C"/>
    <w:rsid w:val="00AD6D57"/>
    <w:rsid w:val="00AE1236"/>
    <w:rsid w:val="00AE5497"/>
    <w:rsid w:val="00AE78C0"/>
    <w:rsid w:val="00AF3C7B"/>
    <w:rsid w:val="00AF3D14"/>
    <w:rsid w:val="00AF7CD7"/>
    <w:rsid w:val="00B11925"/>
    <w:rsid w:val="00B25821"/>
    <w:rsid w:val="00B30C80"/>
    <w:rsid w:val="00B3323F"/>
    <w:rsid w:val="00B33EC2"/>
    <w:rsid w:val="00B41E4B"/>
    <w:rsid w:val="00B43E16"/>
    <w:rsid w:val="00B54792"/>
    <w:rsid w:val="00B63B4C"/>
    <w:rsid w:val="00B72002"/>
    <w:rsid w:val="00B772C5"/>
    <w:rsid w:val="00B90C30"/>
    <w:rsid w:val="00B95DA8"/>
    <w:rsid w:val="00BA2E2E"/>
    <w:rsid w:val="00BA4657"/>
    <w:rsid w:val="00BA4B33"/>
    <w:rsid w:val="00BB26AC"/>
    <w:rsid w:val="00BC3434"/>
    <w:rsid w:val="00BD06F0"/>
    <w:rsid w:val="00BD6877"/>
    <w:rsid w:val="00BD6B9D"/>
    <w:rsid w:val="00BE2E68"/>
    <w:rsid w:val="00BE37A0"/>
    <w:rsid w:val="00BE691C"/>
    <w:rsid w:val="00BF041A"/>
    <w:rsid w:val="00BF5AB9"/>
    <w:rsid w:val="00BF5AC6"/>
    <w:rsid w:val="00BF7CE3"/>
    <w:rsid w:val="00C07451"/>
    <w:rsid w:val="00C104E3"/>
    <w:rsid w:val="00C10E21"/>
    <w:rsid w:val="00C13C30"/>
    <w:rsid w:val="00C2054C"/>
    <w:rsid w:val="00C40995"/>
    <w:rsid w:val="00C459DE"/>
    <w:rsid w:val="00C5301D"/>
    <w:rsid w:val="00C55DC9"/>
    <w:rsid w:val="00C55F7D"/>
    <w:rsid w:val="00C65B21"/>
    <w:rsid w:val="00C81CC7"/>
    <w:rsid w:val="00C92CC5"/>
    <w:rsid w:val="00C9315C"/>
    <w:rsid w:val="00C9368B"/>
    <w:rsid w:val="00C96EA8"/>
    <w:rsid w:val="00CA1218"/>
    <w:rsid w:val="00CA37D8"/>
    <w:rsid w:val="00CA63E8"/>
    <w:rsid w:val="00CA7464"/>
    <w:rsid w:val="00CB16EC"/>
    <w:rsid w:val="00CC44AC"/>
    <w:rsid w:val="00CC5CDE"/>
    <w:rsid w:val="00CD2FDF"/>
    <w:rsid w:val="00CD716E"/>
    <w:rsid w:val="00CE6586"/>
    <w:rsid w:val="00CF266A"/>
    <w:rsid w:val="00CF2C69"/>
    <w:rsid w:val="00D0180C"/>
    <w:rsid w:val="00D16130"/>
    <w:rsid w:val="00D22A31"/>
    <w:rsid w:val="00D22C63"/>
    <w:rsid w:val="00D2505C"/>
    <w:rsid w:val="00D340C3"/>
    <w:rsid w:val="00D34CF3"/>
    <w:rsid w:val="00D37F1C"/>
    <w:rsid w:val="00D435AE"/>
    <w:rsid w:val="00D51978"/>
    <w:rsid w:val="00D55D0E"/>
    <w:rsid w:val="00D57075"/>
    <w:rsid w:val="00D609CB"/>
    <w:rsid w:val="00D63A20"/>
    <w:rsid w:val="00D718D4"/>
    <w:rsid w:val="00D73AE4"/>
    <w:rsid w:val="00D76AB2"/>
    <w:rsid w:val="00D90513"/>
    <w:rsid w:val="00D970AA"/>
    <w:rsid w:val="00DA2A19"/>
    <w:rsid w:val="00DB0159"/>
    <w:rsid w:val="00DB6AF6"/>
    <w:rsid w:val="00DC1140"/>
    <w:rsid w:val="00DE6D1D"/>
    <w:rsid w:val="00DE7294"/>
    <w:rsid w:val="00DF2C12"/>
    <w:rsid w:val="00DF2C7B"/>
    <w:rsid w:val="00DF2F72"/>
    <w:rsid w:val="00E11458"/>
    <w:rsid w:val="00E17F6A"/>
    <w:rsid w:val="00E24C5A"/>
    <w:rsid w:val="00E36BA9"/>
    <w:rsid w:val="00E40FC2"/>
    <w:rsid w:val="00E46A16"/>
    <w:rsid w:val="00E4787E"/>
    <w:rsid w:val="00E51FFA"/>
    <w:rsid w:val="00E537B9"/>
    <w:rsid w:val="00E5561E"/>
    <w:rsid w:val="00E67108"/>
    <w:rsid w:val="00E72D20"/>
    <w:rsid w:val="00E77B30"/>
    <w:rsid w:val="00E77D48"/>
    <w:rsid w:val="00E8132C"/>
    <w:rsid w:val="00E914A8"/>
    <w:rsid w:val="00EA1B01"/>
    <w:rsid w:val="00EA3C92"/>
    <w:rsid w:val="00EB19B0"/>
    <w:rsid w:val="00EB73D4"/>
    <w:rsid w:val="00EC51A9"/>
    <w:rsid w:val="00ED2E25"/>
    <w:rsid w:val="00ED619C"/>
    <w:rsid w:val="00ED63E7"/>
    <w:rsid w:val="00EE0640"/>
    <w:rsid w:val="00EE26C8"/>
    <w:rsid w:val="00EE4A8A"/>
    <w:rsid w:val="00EF1211"/>
    <w:rsid w:val="00EF1260"/>
    <w:rsid w:val="00EF2649"/>
    <w:rsid w:val="00EF3BB7"/>
    <w:rsid w:val="00EF4034"/>
    <w:rsid w:val="00F00F4E"/>
    <w:rsid w:val="00F05DC5"/>
    <w:rsid w:val="00F103C3"/>
    <w:rsid w:val="00F11071"/>
    <w:rsid w:val="00F11ABC"/>
    <w:rsid w:val="00F1231B"/>
    <w:rsid w:val="00F2411A"/>
    <w:rsid w:val="00F34821"/>
    <w:rsid w:val="00F425FF"/>
    <w:rsid w:val="00F5629A"/>
    <w:rsid w:val="00F72104"/>
    <w:rsid w:val="00F74618"/>
    <w:rsid w:val="00F8724E"/>
    <w:rsid w:val="00F90E26"/>
    <w:rsid w:val="00F93C10"/>
    <w:rsid w:val="00F95B8A"/>
    <w:rsid w:val="00FC64FD"/>
    <w:rsid w:val="00FC6F86"/>
    <w:rsid w:val="00FD4691"/>
    <w:rsid w:val="00FE21CB"/>
    <w:rsid w:val="00FF16CA"/>
    <w:rsid w:val="00FF3B5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5EA40"/>
  <w15:docId w15:val="{4768B319-D83D-4E78-92F6-D080EF2CB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850DC"/>
    <w:pPr>
      <w:ind w:firstLine="709"/>
    </w:pPr>
    <w:rPr>
      <w:sz w:val="28"/>
      <w:szCs w:val="28"/>
    </w:rPr>
  </w:style>
  <w:style w:type="paragraph" w:styleId="Nagwek1">
    <w:name w:val="heading 1"/>
    <w:basedOn w:val="Normalny"/>
    <w:next w:val="Normalny"/>
    <w:autoRedefine/>
    <w:qFormat/>
    <w:rsid w:val="002850DC"/>
    <w:pPr>
      <w:keepNext/>
      <w:spacing w:before="360" w:after="360"/>
      <w:ind w:firstLine="0"/>
      <w:outlineLvl w:val="0"/>
    </w:pPr>
    <w:rPr>
      <w:rFonts w:cs="Arial"/>
      <w:b/>
      <w:bCs/>
      <w:kern w:val="32"/>
      <w:sz w:val="40"/>
      <w:szCs w:val="32"/>
    </w:rPr>
  </w:style>
  <w:style w:type="paragraph" w:styleId="Nagwek2">
    <w:name w:val="heading 2"/>
    <w:basedOn w:val="Normalny"/>
    <w:next w:val="Normalny"/>
    <w:autoRedefine/>
    <w:qFormat/>
    <w:rsid w:val="002850DC"/>
    <w:pPr>
      <w:keepNext/>
      <w:spacing w:before="240" w:after="240"/>
      <w:ind w:firstLine="0"/>
      <w:outlineLvl w:val="1"/>
    </w:pPr>
    <w:rPr>
      <w:rFonts w:cs="Arial"/>
      <w:b/>
      <w:bCs/>
      <w:iCs/>
      <w:sz w:val="36"/>
    </w:rPr>
  </w:style>
  <w:style w:type="paragraph" w:styleId="Nagwek3">
    <w:name w:val="heading 3"/>
    <w:basedOn w:val="Normalny"/>
    <w:next w:val="Normalny"/>
    <w:autoRedefine/>
    <w:qFormat/>
    <w:rsid w:val="002850DC"/>
    <w:pPr>
      <w:keepNext/>
      <w:spacing w:before="180" w:after="180"/>
      <w:ind w:firstLine="0"/>
      <w:outlineLvl w:val="2"/>
    </w:pPr>
    <w:rPr>
      <w:rFonts w:cs="Arial"/>
      <w:b/>
      <w:bCs/>
      <w:sz w:val="32"/>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2850DC"/>
    <w:pPr>
      <w:ind w:left="170" w:hanging="170"/>
    </w:pPr>
    <w:rPr>
      <w:sz w:val="24"/>
      <w:szCs w:val="20"/>
    </w:rPr>
  </w:style>
  <w:style w:type="character" w:styleId="Odwoanieprzypisudolnego">
    <w:name w:val="footnote reference"/>
    <w:basedOn w:val="Domylnaczcionkaakapitu"/>
    <w:semiHidden/>
    <w:rsid w:val="002850DC"/>
    <w:rPr>
      <w:vertAlign w:val="superscript"/>
    </w:rPr>
  </w:style>
  <w:style w:type="paragraph" w:styleId="Spistreci1">
    <w:name w:val="toc 1"/>
    <w:basedOn w:val="Normalny"/>
    <w:next w:val="Normalny"/>
    <w:autoRedefine/>
    <w:semiHidden/>
    <w:rsid w:val="002850DC"/>
    <w:pPr>
      <w:tabs>
        <w:tab w:val="right" w:leader="dot" w:pos="9627"/>
      </w:tabs>
      <w:ind w:left="280" w:hanging="280"/>
    </w:pPr>
  </w:style>
  <w:style w:type="paragraph" w:styleId="Spistreci2">
    <w:name w:val="toc 2"/>
    <w:basedOn w:val="Normalny"/>
    <w:next w:val="Normalny"/>
    <w:autoRedefine/>
    <w:semiHidden/>
    <w:rsid w:val="002850DC"/>
    <w:pPr>
      <w:tabs>
        <w:tab w:val="right" w:leader="dot" w:pos="9627"/>
      </w:tabs>
      <w:ind w:left="840" w:hanging="560"/>
    </w:pPr>
  </w:style>
  <w:style w:type="paragraph" w:styleId="Adresnakopercie">
    <w:name w:val="envelope address"/>
    <w:basedOn w:val="Normalny"/>
    <w:rsid w:val="0066361C"/>
    <w:pPr>
      <w:framePr w:w="7920" w:h="1980" w:hRule="exact" w:hSpace="141" w:wrap="auto" w:hAnchor="page" w:xAlign="center" w:yAlign="bottom"/>
      <w:ind w:left="2880"/>
    </w:pPr>
    <w:rPr>
      <w:rFonts w:cs="Arial"/>
      <w:b/>
      <w:i/>
      <w:sz w:val="32"/>
      <w:szCs w:val="32"/>
    </w:rPr>
  </w:style>
  <w:style w:type="paragraph" w:styleId="Adreszwrotnynakopercie">
    <w:name w:val="envelope return"/>
    <w:basedOn w:val="Normalny"/>
    <w:rsid w:val="00AF3D14"/>
    <w:rPr>
      <w:rFonts w:ascii="Arial" w:hAnsi="Arial" w:cs="Arial"/>
      <w:sz w:val="20"/>
      <w:szCs w:val="20"/>
    </w:rPr>
  </w:style>
  <w:style w:type="paragraph" w:styleId="Nagwek">
    <w:name w:val="header"/>
    <w:basedOn w:val="Normalny"/>
    <w:rsid w:val="00D63A20"/>
    <w:pPr>
      <w:tabs>
        <w:tab w:val="center" w:pos="4536"/>
        <w:tab w:val="right" w:pos="9072"/>
      </w:tabs>
    </w:pPr>
  </w:style>
  <w:style w:type="character" w:styleId="Numerstrony">
    <w:name w:val="page number"/>
    <w:basedOn w:val="Domylnaczcionkaakapitu"/>
    <w:rsid w:val="00D63A20"/>
  </w:style>
  <w:style w:type="paragraph" w:styleId="Stopka">
    <w:name w:val="footer"/>
    <w:basedOn w:val="Normalny"/>
    <w:rsid w:val="00D63A20"/>
    <w:pPr>
      <w:tabs>
        <w:tab w:val="center" w:pos="4536"/>
        <w:tab w:val="right" w:pos="9072"/>
      </w:tabs>
    </w:pPr>
  </w:style>
  <w:style w:type="paragraph" w:styleId="Akapitzlist">
    <w:name w:val="List Paragraph"/>
    <w:basedOn w:val="Normalny"/>
    <w:qFormat/>
    <w:rsid w:val="00C07451"/>
    <w:pPr>
      <w:ind w:left="720"/>
      <w:contextualSpacing/>
    </w:pPr>
  </w:style>
  <w:style w:type="paragraph" w:customStyle="1" w:styleId="Textbodyindent">
    <w:name w:val="Text body indent"/>
    <w:basedOn w:val="Normalny"/>
    <w:rsid w:val="0074095F"/>
    <w:pPr>
      <w:suppressAutoHyphens/>
      <w:autoSpaceDN w:val="0"/>
      <w:ind w:left="284" w:hanging="284"/>
      <w:textAlignment w:val="baseline"/>
    </w:pPr>
    <w:rPr>
      <w:kern w:val="3"/>
    </w:rPr>
  </w:style>
  <w:style w:type="paragraph" w:styleId="Tekstpodstawowy">
    <w:name w:val="Body Text"/>
    <w:basedOn w:val="Normalny"/>
    <w:link w:val="TekstpodstawowyZnak"/>
    <w:rsid w:val="00602F1B"/>
    <w:pPr>
      <w:ind w:firstLine="0"/>
      <w:jc w:val="both"/>
    </w:pPr>
    <w:rPr>
      <w:szCs w:val="24"/>
    </w:rPr>
  </w:style>
  <w:style w:type="character" w:customStyle="1" w:styleId="TekstpodstawowyZnak">
    <w:name w:val="Tekst podstawowy Znak"/>
    <w:basedOn w:val="Domylnaczcionkaakapitu"/>
    <w:link w:val="Tekstpodstawowy"/>
    <w:rsid w:val="00602F1B"/>
    <w:rPr>
      <w:sz w:val="28"/>
      <w:szCs w:val="24"/>
    </w:rPr>
  </w:style>
  <w:style w:type="paragraph" w:styleId="Tekstdymka">
    <w:name w:val="Balloon Text"/>
    <w:basedOn w:val="Normalny"/>
    <w:link w:val="TekstdymkaZnak"/>
    <w:rsid w:val="000E7F95"/>
    <w:rPr>
      <w:rFonts w:ascii="Tahoma" w:hAnsi="Tahoma" w:cs="Tahoma"/>
      <w:sz w:val="16"/>
      <w:szCs w:val="16"/>
    </w:rPr>
  </w:style>
  <w:style w:type="character" w:customStyle="1" w:styleId="TekstdymkaZnak">
    <w:name w:val="Tekst dymka Znak"/>
    <w:basedOn w:val="Domylnaczcionkaakapitu"/>
    <w:link w:val="Tekstdymka"/>
    <w:rsid w:val="000E7F95"/>
    <w:rPr>
      <w:rFonts w:ascii="Tahoma" w:hAnsi="Tahoma" w:cs="Tahoma"/>
      <w:sz w:val="16"/>
      <w:szCs w:val="16"/>
    </w:rPr>
  </w:style>
  <w:style w:type="paragraph" w:customStyle="1" w:styleId="Default">
    <w:name w:val="Default"/>
    <w:rsid w:val="007B2D60"/>
    <w:pPr>
      <w:autoSpaceDE w:val="0"/>
      <w:autoSpaceDN w:val="0"/>
      <w:adjustRightInd w:val="0"/>
    </w:pPr>
    <w:rPr>
      <w:rFonts w:ascii="Calibri" w:hAnsi="Calibri" w:cs="Calibri"/>
      <w:color w:val="000000"/>
      <w:sz w:val="24"/>
      <w:szCs w:val="24"/>
    </w:rPr>
  </w:style>
  <w:style w:type="character" w:styleId="Pogrubienie">
    <w:name w:val="Strong"/>
    <w:basedOn w:val="Domylnaczcionkaakapitu"/>
    <w:uiPriority w:val="22"/>
    <w:qFormat/>
    <w:rsid w:val="00BA4B33"/>
    <w:rPr>
      <w:b/>
      <w:bCs/>
    </w:rPr>
  </w:style>
  <w:style w:type="character" w:styleId="Hipercze">
    <w:name w:val="Hyperlink"/>
    <w:basedOn w:val="Domylnaczcionkaakapitu"/>
    <w:uiPriority w:val="99"/>
    <w:semiHidden/>
    <w:unhideWhenUsed/>
    <w:rsid w:val="00BA4B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3650">
      <w:bodyDiv w:val="1"/>
      <w:marLeft w:val="0"/>
      <w:marRight w:val="0"/>
      <w:marTop w:val="0"/>
      <w:marBottom w:val="0"/>
      <w:divBdr>
        <w:top w:val="none" w:sz="0" w:space="0" w:color="auto"/>
        <w:left w:val="none" w:sz="0" w:space="0" w:color="auto"/>
        <w:bottom w:val="none" w:sz="0" w:space="0" w:color="auto"/>
        <w:right w:val="none" w:sz="0" w:space="0" w:color="auto"/>
      </w:divBdr>
    </w:div>
    <w:div w:id="140314530">
      <w:bodyDiv w:val="1"/>
      <w:marLeft w:val="0"/>
      <w:marRight w:val="0"/>
      <w:marTop w:val="0"/>
      <w:marBottom w:val="0"/>
      <w:divBdr>
        <w:top w:val="none" w:sz="0" w:space="0" w:color="auto"/>
        <w:left w:val="none" w:sz="0" w:space="0" w:color="auto"/>
        <w:bottom w:val="none" w:sz="0" w:space="0" w:color="auto"/>
        <w:right w:val="none" w:sz="0" w:space="0" w:color="auto"/>
      </w:divBdr>
    </w:div>
    <w:div w:id="1590581618">
      <w:bodyDiv w:val="1"/>
      <w:marLeft w:val="0"/>
      <w:marRight w:val="0"/>
      <w:marTop w:val="0"/>
      <w:marBottom w:val="0"/>
      <w:divBdr>
        <w:top w:val="none" w:sz="0" w:space="0" w:color="auto"/>
        <w:left w:val="none" w:sz="0" w:space="0" w:color="auto"/>
        <w:bottom w:val="none" w:sz="0" w:space="0" w:color="auto"/>
        <w:right w:val="none" w:sz="0" w:space="0" w:color="auto"/>
      </w:divBdr>
    </w:div>
    <w:div w:id="171573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t.pl/podatek-dochodow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it.pl/twoj-e-pi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79BDC3-BDEE-4166-88AB-BAC5A1580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6378</TotalTime>
  <Pages>8</Pages>
  <Words>2709</Words>
  <Characters>16255</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Mkus</dc:creator>
  <cp:keywords/>
  <dc:description/>
  <cp:lastModifiedBy>Gmina Osina</cp:lastModifiedBy>
  <cp:revision>14</cp:revision>
  <cp:lastPrinted>2025-12-04T11:33:00Z</cp:lastPrinted>
  <dcterms:created xsi:type="dcterms:W3CDTF">2010-06-30T10:42:00Z</dcterms:created>
  <dcterms:modified xsi:type="dcterms:W3CDTF">2025-12-04T12:21:00Z</dcterms:modified>
</cp:coreProperties>
</file>